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04BC535F" w:rsidR="00331F74" w:rsidRPr="00190EB0" w:rsidRDefault="00C225EB" w:rsidP="00190EB0">
      <w:pPr>
        <w:tabs>
          <w:tab w:val="center" w:pos="4536"/>
          <w:tab w:val="right" w:pos="7938"/>
          <w:tab w:val="right" w:pos="9639"/>
        </w:tabs>
        <w:spacing w:after="0" w:line="240" w:lineRule="auto"/>
        <w:ind w:right="2"/>
        <w:rPr>
          <w:rFonts w:ascii="Arial" w:eastAsia="Batang" w:hAnsi="Arial" w:cs="Arial"/>
          <w:b/>
          <w:bCs/>
          <w:sz w:val="28"/>
          <w:szCs w:val="24"/>
        </w:rPr>
      </w:pPr>
      <w:r w:rsidRPr="00190EB0">
        <w:rPr>
          <w:rFonts w:ascii="Arial" w:eastAsia="Batang" w:hAnsi="Arial" w:cs="Arial"/>
          <w:b/>
          <w:bCs/>
          <w:sz w:val="28"/>
          <w:szCs w:val="24"/>
        </w:rPr>
        <w:t>3GPP TSG RAN WG1 #10</w:t>
      </w:r>
      <w:r w:rsidR="00190EB0">
        <w:rPr>
          <w:rFonts w:ascii="Arial" w:eastAsiaTheme="minorEastAsia" w:hAnsi="Arial" w:cs="Arial" w:hint="eastAsia"/>
          <w:b/>
          <w:bCs/>
          <w:sz w:val="28"/>
          <w:szCs w:val="24"/>
          <w:lang w:eastAsia="zh-CN"/>
        </w:rPr>
        <w:t>6</w:t>
      </w:r>
      <w:r w:rsidR="000A3BCC">
        <w:rPr>
          <w:rFonts w:ascii="Arial" w:eastAsiaTheme="minorEastAsia" w:hAnsi="Arial" w:cs="Arial"/>
          <w:b/>
          <w:bCs/>
          <w:sz w:val="28"/>
          <w:szCs w:val="24"/>
          <w:lang w:eastAsia="zh-CN"/>
        </w:rPr>
        <w:t>b</w:t>
      </w:r>
      <w:r w:rsidRPr="00190EB0">
        <w:rPr>
          <w:rFonts w:ascii="Arial" w:eastAsia="Batang" w:hAnsi="Arial" w:cs="Arial"/>
          <w:b/>
          <w:bCs/>
          <w:sz w:val="28"/>
          <w:szCs w:val="24"/>
        </w:rPr>
        <w:t xml:space="preserve">-e               </w:t>
      </w:r>
      <w:r w:rsidR="00E3081D" w:rsidRPr="00190EB0">
        <w:rPr>
          <w:rFonts w:ascii="Arial" w:eastAsia="Batang" w:hAnsi="Arial" w:cs="Arial"/>
          <w:b/>
          <w:bCs/>
          <w:sz w:val="28"/>
          <w:szCs w:val="24"/>
        </w:rPr>
        <w:t xml:space="preserve">                              </w:t>
      </w:r>
      <w:r w:rsidR="00190EB0">
        <w:rPr>
          <w:rFonts w:ascii="Arial" w:eastAsia="Batang" w:hAnsi="Arial" w:cs="Arial"/>
          <w:b/>
          <w:bCs/>
          <w:sz w:val="28"/>
          <w:szCs w:val="24"/>
        </w:rPr>
        <w:t xml:space="preserve">    </w:t>
      </w:r>
      <w:r w:rsidR="00190EB0">
        <w:rPr>
          <w:rFonts w:ascii="Arial" w:eastAsiaTheme="minorEastAsia" w:hAnsi="Arial" w:cs="Arial" w:hint="eastAsia"/>
          <w:b/>
          <w:bCs/>
          <w:sz w:val="28"/>
          <w:szCs w:val="24"/>
          <w:lang w:eastAsia="zh-CN"/>
        </w:rPr>
        <w:t xml:space="preserve"> </w:t>
      </w:r>
      <w:r w:rsidRPr="00190EB0">
        <w:rPr>
          <w:rFonts w:ascii="Arial" w:eastAsia="Batang" w:hAnsi="Arial" w:cs="Arial"/>
          <w:b/>
          <w:bCs/>
          <w:sz w:val="28"/>
          <w:szCs w:val="24"/>
        </w:rPr>
        <w:t xml:space="preserve"> R1-</w:t>
      </w:r>
      <w:r w:rsidR="0080533E" w:rsidRPr="00190EB0">
        <w:rPr>
          <w:rFonts w:ascii="Arial" w:eastAsia="Batang" w:hAnsi="Arial" w:cs="Arial"/>
          <w:b/>
          <w:bCs/>
          <w:sz w:val="28"/>
          <w:szCs w:val="24"/>
        </w:rPr>
        <w:t>21</w:t>
      </w:r>
      <w:r w:rsidR="00C34436">
        <w:rPr>
          <w:rFonts w:ascii="Arial" w:eastAsia="Batang" w:hAnsi="Arial" w:cs="Arial"/>
          <w:b/>
          <w:bCs/>
          <w:sz w:val="28"/>
          <w:szCs w:val="24"/>
        </w:rPr>
        <w:t>0</w:t>
      </w:r>
      <w:r w:rsidR="00DF2A3F">
        <w:rPr>
          <w:rFonts w:ascii="Arial" w:eastAsia="Batang" w:hAnsi="Arial" w:cs="Arial"/>
          <w:b/>
          <w:bCs/>
          <w:sz w:val="28"/>
          <w:szCs w:val="24"/>
        </w:rPr>
        <w:t>9206</w:t>
      </w:r>
    </w:p>
    <w:p w14:paraId="2A71861E" w14:textId="2B5F33E3"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 xml:space="preserve">e-Meeting, </w:t>
      </w:r>
      <w:r w:rsidR="000A3BCC">
        <w:rPr>
          <w:rFonts w:eastAsiaTheme="minorEastAsia" w:cs="Arial"/>
          <w:bCs/>
          <w:sz w:val="28"/>
          <w:szCs w:val="24"/>
          <w:lang w:eastAsia="zh-CN"/>
        </w:rPr>
        <w:t>October</w:t>
      </w:r>
      <w:r w:rsidR="00190EB0" w:rsidRPr="00A25DB8">
        <w:rPr>
          <w:rFonts w:eastAsia="Batang" w:cs="Arial"/>
          <w:bCs/>
          <w:sz w:val="28"/>
          <w:szCs w:val="24"/>
        </w:rPr>
        <w:t xml:space="preserve"> 1</w:t>
      </w:r>
      <w:r w:rsidR="000A3BCC">
        <w:rPr>
          <w:rFonts w:eastAsiaTheme="minorEastAsia" w:cs="Arial"/>
          <w:bCs/>
          <w:sz w:val="28"/>
          <w:szCs w:val="24"/>
          <w:lang w:eastAsia="zh-CN"/>
        </w:rPr>
        <w:t>1</w:t>
      </w:r>
      <w:r w:rsidR="00190EB0" w:rsidRPr="00A25DB8">
        <w:rPr>
          <w:rFonts w:eastAsia="Batang" w:cs="Arial"/>
          <w:bCs/>
          <w:sz w:val="28"/>
          <w:szCs w:val="24"/>
          <w:vertAlign w:val="superscript"/>
        </w:rPr>
        <w:t>th</w:t>
      </w:r>
      <w:r w:rsidR="00190EB0" w:rsidRPr="00A25DB8">
        <w:rPr>
          <w:rFonts w:eastAsia="Batang" w:cs="Arial"/>
          <w:bCs/>
          <w:sz w:val="28"/>
          <w:szCs w:val="24"/>
        </w:rPr>
        <w:t xml:space="preserve"> – </w:t>
      </w:r>
      <w:r w:rsidR="000A3BCC">
        <w:rPr>
          <w:rFonts w:eastAsia="Batang" w:cs="Arial"/>
          <w:bCs/>
          <w:sz w:val="28"/>
          <w:szCs w:val="24"/>
        </w:rPr>
        <w:t>19</w:t>
      </w:r>
      <w:r w:rsidR="00190EB0" w:rsidRPr="00A25DB8">
        <w:rPr>
          <w:rFonts w:eastAsia="Batang" w:cs="Arial"/>
          <w:bCs/>
          <w:sz w:val="28"/>
          <w:szCs w:val="24"/>
          <w:vertAlign w:val="superscript"/>
        </w:rPr>
        <w:t>th</w:t>
      </w:r>
      <w:r w:rsidR="00190EB0" w:rsidRPr="00A25DB8">
        <w:rPr>
          <w:rFonts w:eastAsia="Batang" w:cs="Arial"/>
          <w:bCs/>
          <w:sz w:val="28"/>
          <w:szCs w:val="24"/>
        </w:rPr>
        <w:t>, 2021</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04156322" w:rsidR="00331F74" w:rsidRPr="003579F5" w:rsidRDefault="00C225EB">
      <w:pPr>
        <w:pStyle w:val="Header"/>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0A3BCC" w:rsidRPr="000A3BCC">
        <w:rPr>
          <w:rFonts w:eastAsiaTheme="minorEastAsia" w:cs="Arial"/>
          <w:kern w:val="3"/>
          <w:sz w:val="24"/>
          <w:szCs w:val="24"/>
          <w:lang w:val="en-US" w:eastAsia="zh-CN"/>
        </w:rPr>
        <w:t>Discussion on UE feature of UE Power saving enhancements for NR</w:t>
      </w:r>
    </w:p>
    <w:p w14:paraId="5DDC1B2C" w14:textId="30392764"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w:t>
      </w:r>
      <w:r w:rsidR="000A3BCC">
        <w:rPr>
          <w:rFonts w:cs="Arial"/>
          <w:kern w:val="3"/>
          <w:sz w:val="24"/>
          <w:szCs w:val="24"/>
          <w:lang w:val="en-US"/>
        </w:rPr>
        <w:t>17.7</w:t>
      </w:r>
    </w:p>
    <w:p w14:paraId="600B3FB3" w14:textId="7777777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Heading1"/>
        <w:rPr>
          <w:b/>
          <w:sz w:val="24"/>
          <w:szCs w:val="24"/>
        </w:rPr>
      </w:pPr>
      <w:r>
        <w:rPr>
          <w:b/>
          <w:sz w:val="24"/>
          <w:szCs w:val="24"/>
        </w:rPr>
        <w:t>Introduction</w:t>
      </w:r>
    </w:p>
    <w:p w14:paraId="217AA4AF" w14:textId="62D80DB0" w:rsidR="00331F74" w:rsidRDefault="000252C6" w:rsidP="00BA4E5B">
      <w:pPr>
        <w:spacing w:before="120" w:after="120"/>
        <w:jc w:val="both"/>
        <w:rPr>
          <w:rFonts w:eastAsia="SimSun"/>
          <w:szCs w:val="22"/>
          <w:lang w:val="en-US" w:eastAsia="zh-CN"/>
        </w:rPr>
      </w:pPr>
      <w:r w:rsidRPr="000252C6">
        <w:rPr>
          <w:rFonts w:eastAsia="SimSun"/>
          <w:szCs w:val="22"/>
          <w:lang w:val="en-US" w:eastAsia="zh-CN"/>
        </w:rPr>
        <w:t>The core specifications of UE power saving enhancements for NR</w:t>
      </w:r>
      <w:r w:rsidR="004C35B1">
        <w:rPr>
          <w:rFonts w:eastAsia="SimSun"/>
          <w:szCs w:val="22"/>
          <w:lang w:val="en-US" w:eastAsia="zh-CN"/>
        </w:rPr>
        <w:t xml:space="preserve"> </w:t>
      </w:r>
      <w:r w:rsidR="004C35B1">
        <w:rPr>
          <w:rFonts w:eastAsia="SimSun"/>
          <w:szCs w:val="22"/>
          <w:lang w:val="en-US" w:eastAsia="zh-CN"/>
        </w:rPr>
        <w:fldChar w:fldCharType="begin"/>
      </w:r>
      <w:r w:rsidR="004C35B1">
        <w:rPr>
          <w:rFonts w:eastAsia="SimSun"/>
          <w:szCs w:val="22"/>
          <w:lang w:val="en-US" w:eastAsia="zh-CN"/>
        </w:rPr>
        <w:instrText xml:space="preserve"> REF _Ref83499234 \r \h </w:instrText>
      </w:r>
      <w:r w:rsidR="004C35B1">
        <w:rPr>
          <w:rFonts w:eastAsia="SimSun"/>
          <w:szCs w:val="22"/>
          <w:lang w:val="en-US" w:eastAsia="zh-CN"/>
        </w:rPr>
      </w:r>
      <w:r w:rsidR="004C35B1">
        <w:rPr>
          <w:rFonts w:eastAsia="SimSun"/>
          <w:szCs w:val="22"/>
          <w:lang w:val="en-US" w:eastAsia="zh-CN"/>
        </w:rPr>
        <w:fldChar w:fldCharType="separate"/>
      </w:r>
      <w:r w:rsidR="004C35B1">
        <w:rPr>
          <w:rFonts w:eastAsia="SimSun"/>
          <w:szCs w:val="22"/>
          <w:lang w:val="en-US" w:eastAsia="zh-CN"/>
        </w:rPr>
        <w:t>[1]</w:t>
      </w:r>
      <w:r w:rsidR="004C35B1">
        <w:rPr>
          <w:rFonts w:eastAsia="SimSun"/>
          <w:szCs w:val="22"/>
          <w:lang w:val="en-US" w:eastAsia="zh-CN"/>
        </w:rPr>
        <w:fldChar w:fldCharType="end"/>
      </w:r>
      <w:r w:rsidRPr="000252C6">
        <w:rPr>
          <w:rFonts w:eastAsia="SimSun"/>
          <w:szCs w:val="22"/>
          <w:lang w:val="en-US" w:eastAsia="zh-CN"/>
        </w:rPr>
        <w:t xml:space="preserve"> expect to be completed in RAN#95 with one quarter early completion of RAN1 specification in RAN#94.  </w:t>
      </w:r>
      <w:r w:rsidR="004C35B1">
        <w:rPr>
          <w:rFonts w:eastAsia="SimSun"/>
          <w:szCs w:val="22"/>
          <w:lang w:val="en-US" w:eastAsia="zh-CN"/>
        </w:rPr>
        <w:t xml:space="preserve"> RAN1 related UE features for UE power saving enhancements are discussed.</w:t>
      </w:r>
    </w:p>
    <w:p w14:paraId="1F0ABFF8" w14:textId="32DF6D63" w:rsidR="000A3BCC" w:rsidRPr="004C35B1" w:rsidRDefault="000A3BCC" w:rsidP="000A3BCC">
      <w:pPr>
        <w:pStyle w:val="Heading1"/>
        <w:spacing w:before="240" w:after="240"/>
        <w:ind w:left="448" w:hanging="448"/>
        <w:rPr>
          <w:rFonts w:eastAsiaTheme="minorEastAsia"/>
          <w:b/>
          <w:sz w:val="24"/>
          <w:szCs w:val="24"/>
          <w:lang w:val="en-US" w:eastAsia="zh-CN"/>
        </w:rPr>
      </w:pPr>
      <w:r>
        <w:rPr>
          <w:rFonts w:eastAsiaTheme="minorEastAsia"/>
          <w:b/>
          <w:sz w:val="24"/>
          <w:szCs w:val="24"/>
          <w:lang w:val="en-US" w:eastAsia="zh-CN"/>
        </w:rPr>
        <w:t>UE Features of UE Power Saving Enhancements for NR</w:t>
      </w:r>
    </w:p>
    <w:p w14:paraId="369743A3" w14:textId="5A060FBD" w:rsidR="000A3BCC" w:rsidRDefault="004C35B1" w:rsidP="000A3BCC">
      <w:pPr>
        <w:rPr>
          <w:lang w:val="en-US" w:eastAsia="zh-CN"/>
        </w:rPr>
      </w:pPr>
      <w:r>
        <w:rPr>
          <w:lang w:val="en-US" w:eastAsia="zh-CN"/>
        </w:rPr>
        <w:t xml:space="preserve">In </w:t>
      </w:r>
      <w:r>
        <w:rPr>
          <w:lang w:val="en-US" w:eastAsia="zh-CN"/>
        </w:rPr>
        <w:fldChar w:fldCharType="begin"/>
      </w:r>
      <w:r>
        <w:rPr>
          <w:lang w:val="en-US" w:eastAsia="zh-CN"/>
        </w:rPr>
        <w:instrText xml:space="preserve"> REF _Ref83499234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the objectives of UE power saving enhancements are as follows,</w:t>
      </w:r>
    </w:p>
    <w:p w14:paraId="7B4B7B4F" w14:textId="77777777" w:rsidR="00163C2D" w:rsidRDefault="00163C2D" w:rsidP="00163C2D">
      <w:pPr>
        <w:numPr>
          <w:ilvl w:val="0"/>
          <w:numId w:val="22"/>
        </w:numPr>
        <w:overflowPunct w:val="0"/>
        <w:autoSpaceDE w:val="0"/>
        <w:autoSpaceDN w:val="0"/>
        <w:spacing w:line="240" w:lineRule="auto"/>
      </w:pPr>
      <w:r>
        <w:t>Specify enhancements for idle/inactive-mode UE power saving, considering system performance aspects [RAN2, RAN1]</w:t>
      </w:r>
    </w:p>
    <w:p w14:paraId="19C67113" w14:textId="77777777" w:rsidR="00163C2D" w:rsidRDefault="00163C2D" w:rsidP="00163C2D">
      <w:pPr>
        <w:numPr>
          <w:ilvl w:val="1"/>
          <w:numId w:val="22"/>
        </w:numPr>
        <w:overflowPunct w:val="0"/>
        <w:autoSpaceDE w:val="0"/>
        <w:autoSpaceDN w:val="0"/>
        <w:spacing w:line="240" w:lineRule="auto"/>
      </w:pPr>
      <w:r>
        <w:t>Study and specify paging enhancement(s) to reduce unnecessary UE paging receptions, subject to no impact to legacy UEs [RAN2, RAN1]</w:t>
      </w:r>
    </w:p>
    <w:p w14:paraId="6CECA49D" w14:textId="77777777" w:rsidR="00163C2D" w:rsidRDefault="00163C2D" w:rsidP="00163C2D">
      <w:pPr>
        <w:numPr>
          <w:ilvl w:val="0"/>
          <w:numId w:val="23"/>
        </w:numPr>
        <w:overflowPunct w:val="0"/>
        <w:autoSpaceDE w:val="0"/>
        <w:autoSpaceDN w:val="0"/>
        <w:adjustRightInd w:val="0"/>
        <w:spacing w:line="240" w:lineRule="auto"/>
        <w:textAlignment w:val="baseline"/>
      </w:pPr>
      <w:r>
        <w:t>NOTE: RAN1 to check and update, if needed, evaluation methodology in RAN1 #102-e meeting</w:t>
      </w:r>
    </w:p>
    <w:p w14:paraId="4D741C83" w14:textId="77777777" w:rsidR="00163C2D" w:rsidRDefault="00163C2D" w:rsidP="00163C2D">
      <w:pPr>
        <w:numPr>
          <w:ilvl w:val="1"/>
          <w:numId w:val="22"/>
        </w:numPr>
        <w:overflowPunct w:val="0"/>
        <w:autoSpaceDE w:val="0"/>
        <w:autoSpaceDN w:val="0"/>
        <w:spacing w:line="240" w:lineRule="auto"/>
      </w:pPr>
      <w:r>
        <w:t>Specify means to provide potential TRS/CSI-RS occasion(s) available in connected mode to idle/inactive-mode UEs, minimizing system overhead impact [RAN1]</w:t>
      </w:r>
    </w:p>
    <w:p w14:paraId="7A76A2A1" w14:textId="77777777" w:rsidR="00163C2D" w:rsidRDefault="00163C2D" w:rsidP="00163C2D">
      <w:pPr>
        <w:numPr>
          <w:ilvl w:val="0"/>
          <w:numId w:val="23"/>
        </w:numPr>
        <w:overflowPunct w:val="0"/>
        <w:autoSpaceDE w:val="0"/>
        <w:autoSpaceDN w:val="0"/>
        <w:adjustRightInd w:val="0"/>
        <w:spacing w:line="240" w:lineRule="auto"/>
        <w:textAlignment w:val="baseline"/>
      </w:pPr>
      <w:r>
        <w:t>NOTE: Always-on TRS/CSI-RS transmission by gNodeB is not required</w:t>
      </w:r>
    </w:p>
    <w:p w14:paraId="344A00E9" w14:textId="77777777" w:rsidR="00163C2D" w:rsidRDefault="00163C2D" w:rsidP="00163C2D">
      <w:pPr>
        <w:numPr>
          <w:ilvl w:val="0"/>
          <w:numId w:val="22"/>
        </w:numPr>
        <w:overflowPunct w:val="0"/>
        <w:autoSpaceDE w:val="0"/>
        <w:autoSpaceDN w:val="0"/>
        <w:spacing w:line="240" w:lineRule="auto"/>
      </w:pPr>
      <w:r>
        <w:t>Study and specify, if agreed, enhancements on power saving techniques for connected-mode UE, subject to minimized system performance impact [RAN1, RAN4]</w:t>
      </w:r>
    </w:p>
    <w:p w14:paraId="1611BF64" w14:textId="77777777" w:rsidR="00163C2D" w:rsidRDefault="00163C2D" w:rsidP="00163C2D">
      <w:pPr>
        <w:numPr>
          <w:ilvl w:val="1"/>
          <w:numId w:val="22"/>
        </w:numPr>
        <w:overflowPunct w:val="0"/>
        <w:autoSpaceDE w:val="0"/>
        <w:autoSpaceDN w:val="0"/>
        <w:spacing w:line="240" w:lineRule="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41E82383" w14:textId="77777777" w:rsidR="00163C2D" w:rsidRPr="004066C0" w:rsidRDefault="00163C2D" w:rsidP="00163C2D">
      <w:pPr>
        <w:numPr>
          <w:ilvl w:val="0"/>
          <w:numId w:val="23"/>
        </w:numPr>
        <w:overflowPunct w:val="0"/>
        <w:autoSpaceDE w:val="0"/>
        <w:autoSpaceDN w:val="0"/>
        <w:spacing w:line="240" w:lineRule="auto"/>
      </w:pPr>
      <w:r>
        <w:t>NOTE: Rel-15 and Rel-16 available power saving solutions should be supported by the UE and included in the evaluation. RAN1 will ask the confirmation from RAN2 that Rel-15 and Rel-16 available power saving solutions are properly utilized.</w:t>
      </w:r>
    </w:p>
    <w:p w14:paraId="01A73DAC" w14:textId="77777777" w:rsidR="00163C2D" w:rsidRPr="0055341F" w:rsidRDefault="00163C2D" w:rsidP="00163C2D">
      <w:pPr>
        <w:numPr>
          <w:ilvl w:val="1"/>
          <w:numId w:val="22"/>
        </w:numPr>
        <w:overflowPunct w:val="0"/>
        <w:autoSpaceDE w:val="0"/>
        <w:autoSpaceDN w:val="0"/>
        <w:spacing w:line="240" w:lineRule="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07F5A43D" w14:textId="77777777" w:rsidR="00163C2D" w:rsidRPr="0055341F" w:rsidRDefault="00163C2D" w:rsidP="00163C2D">
      <w:pPr>
        <w:numPr>
          <w:ilvl w:val="0"/>
          <w:numId w:val="23"/>
        </w:numPr>
        <w:overflowPunct w:val="0"/>
        <w:autoSpaceDE w:val="0"/>
        <w:autoSpaceDN w:val="0"/>
        <w:spacing w:line="240" w:lineRule="auto"/>
      </w:pPr>
      <w:r w:rsidRPr="0055341F">
        <w:t>NOTE: Supplementary RAN2 work, if needed, can be triggered by RAN4 LS</w:t>
      </w:r>
    </w:p>
    <w:p w14:paraId="05BD5801" w14:textId="336C068D" w:rsidR="000A3BCC" w:rsidRDefault="000A3BCC" w:rsidP="000A3BCC">
      <w:pPr>
        <w:rPr>
          <w:lang w:eastAsia="zh-CN"/>
        </w:rPr>
      </w:pPr>
    </w:p>
    <w:p w14:paraId="52440E03" w14:textId="0BBADB20" w:rsidR="005B5096" w:rsidRDefault="005B5096" w:rsidP="000A3BCC">
      <w:pPr>
        <w:rPr>
          <w:lang w:eastAsia="zh-CN"/>
        </w:rPr>
      </w:pPr>
      <w:r>
        <w:rPr>
          <w:lang w:eastAsia="zh-CN"/>
        </w:rPr>
        <w:t xml:space="preserve">The UE feature of UE power saving enhancement for NR includes paging enhancement for IDLE/Inactive UEs, PDCCH monitoring adaptation for CONNECTED mode UEs, and RLM measurement relaxation.   The UE features for </w:t>
      </w:r>
      <w:r w:rsidR="00677D74">
        <w:rPr>
          <w:lang w:eastAsia="zh-CN"/>
        </w:rPr>
        <w:t xml:space="preserve">CONNECTED mode UEs would be critical to the network configuration and gNB scheduling since network will receive the feedback of UE capability to indicate whether UE supports the UE features.   However, network might not know whether IDLE/Inactive UE supports the IDLE/Inactive UE features since the UE capability inquiry by network and UE response through RRC signaling only when UE is in RRC_CONNECTED mode.   Thus, </w:t>
      </w:r>
      <w:bookmarkStart w:id="2" w:name="_Hlk83559437"/>
      <w:r w:rsidR="00677D74">
        <w:rPr>
          <w:lang w:eastAsia="zh-CN"/>
        </w:rPr>
        <w:t xml:space="preserve">the UE feature for IDLE/Inactive mode UE should </w:t>
      </w:r>
      <w:r w:rsidR="00C23B46">
        <w:rPr>
          <w:lang w:eastAsia="zh-CN"/>
        </w:rPr>
        <w:t xml:space="preserve">be designed as the feature indication is transparent to the network since the UE capability of UE support of this feature would not be completely known by the network.  </w:t>
      </w:r>
    </w:p>
    <w:bookmarkEnd w:id="2"/>
    <w:p w14:paraId="1A752435" w14:textId="1AFAC6F8" w:rsidR="00C23B46" w:rsidRDefault="00C23B46" w:rsidP="000A3BCC">
      <w:pPr>
        <w:rPr>
          <w:lang w:eastAsia="zh-CN"/>
        </w:rPr>
      </w:pPr>
    </w:p>
    <w:p w14:paraId="21AFD709" w14:textId="3ED96047" w:rsidR="00C23B46" w:rsidRPr="00C23B46" w:rsidRDefault="00C23B46" w:rsidP="000A3BCC">
      <w:pPr>
        <w:rPr>
          <w:b/>
          <w:bCs/>
          <w:lang w:eastAsia="zh-CN"/>
        </w:rPr>
      </w:pPr>
      <w:bookmarkStart w:id="3" w:name="_Hlk83578833"/>
      <w:r>
        <w:rPr>
          <w:b/>
          <w:bCs/>
          <w:lang w:eastAsia="zh-CN"/>
        </w:rPr>
        <w:lastRenderedPageBreak/>
        <w:t>Proposal 1:  T</w:t>
      </w:r>
      <w:r w:rsidRPr="00C23B46">
        <w:rPr>
          <w:b/>
          <w:bCs/>
          <w:lang w:eastAsia="zh-CN"/>
        </w:rPr>
        <w:t xml:space="preserve">he UE feature for IDLE/Inactive mode UE should be designed as the feature indication is transparent to the network since the UE capability of UE support of this feature would not be completely known by the network.  </w:t>
      </w:r>
    </w:p>
    <w:bookmarkEnd w:id="3"/>
    <w:p w14:paraId="4AB5B685" w14:textId="0DEF1253" w:rsidR="000A3BCC" w:rsidRDefault="000A3BCC" w:rsidP="000A3BCC">
      <w:pPr>
        <w:rPr>
          <w:lang w:val="en-US" w:eastAsia="zh-CN"/>
        </w:rPr>
      </w:pPr>
    </w:p>
    <w:p w14:paraId="279EC0E3" w14:textId="4AB97A64" w:rsidR="00D00DBA" w:rsidRDefault="00D00DBA" w:rsidP="000A3BCC">
      <w:pPr>
        <w:rPr>
          <w:lang w:val="en-US" w:eastAsia="zh-CN"/>
        </w:rPr>
      </w:pPr>
      <w:r>
        <w:rPr>
          <w:lang w:val="en-US" w:eastAsia="zh-CN"/>
        </w:rPr>
        <w:t>For objective of NR enhancements for IDLE/Inactive UE power saving, the paging subgroup</w:t>
      </w:r>
      <w:r w:rsidR="00FC2277">
        <w:rPr>
          <w:lang w:val="en-US" w:eastAsia="zh-CN"/>
        </w:rPr>
        <w:t>ing</w:t>
      </w:r>
      <w:r>
        <w:rPr>
          <w:lang w:val="en-US" w:eastAsia="zh-CN"/>
        </w:rPr>
        <w:t xml:space="preserve"> and PDCCH-based PEI are supported for reducing the</w:t>
      </w:r>
      <w:r w:rsidR="00FC2277">
        <w:rPr>
          <w:lang w:val="en-US" w:eastAsia="zh-CN"/>
        </w:rPr>
        <w:t xml:space="preserve"> unnecessary</w:t>
      </w:r>
      <w:r>
        <w:rPr>
          <w:lang w:val="en-US" w:eastAsia="zh-CN"/>
        </w:rPr>
        <w:t xml:space="preserve"> paging </w:t>
      </w:r>
      <w:r w:rsidR="00FC2277">
        <w:rPr>
          <w:lang w:val="en-US" w:eastAsia="zh-CN"/>
        </w:rPr>
        <w:t>reception.   The paging subgrouping was assigned by the CORE network through NAS signaling or derived from UE ID for randomization as agreed in RAN2.   It was agreed in RAN1#104bis-e that paging subgrouping is indicated by</w:t>
      </w:r>
      <w:r w:rsidR="00AC3E8B">
        <w:rPr>
          <w:lang w:val="en-US" w:eastAsia="zh-CN"/>
        </w:rPr>
        <w:t xml:space="preserve"> L1 signaling</w:t>
      </w:r>
      <w:r w:rsidR="00FC2277">
        <w:rPr>
          <w:lang w:val="en-US" w:eastAsia="zh-CN"/>
        </w:rPr>
        <w:t xml:space="preserve"> either </w:t>
      </w:r>
      <w:r w:rsidR="00AC3E8B">
        <w:rPr>
          <w:lang w:val="en-US" w:eastAsia="zh-CN"/>
        </w:rPr>
        <w:t xml:space="preserve">included in </w:t>
      </w:r>
      <w:r w:rsidR="00FC2277">
        <w:rPr>
          <w:lang w:val="en-US" w:eastAsia="zh-CN"/>
        </w:rPr>
        <w:t xml:space="preserve">PEI and/or paging DCI.  </w:t>
      </w:r>
      <w:r w:rsidR="00E54BC2">
        <w:rPr>
          <w:lang w:val="en-US" w:eastAsia="zh-CN"/>
        </w:rPr>
        <w:t>T</w:t>
      </w:r>
      <w:r w:rsidR="00AC3E8B">
        <w:rPr>
          <w:lang w:val="en-US" w:eastAsia="zh-CN"/>
        </w:rPr>
        <w:t xml:space="preserve">he configuration of </w:t>
      </w:r>
      <w:r w:rsidR="00E54BC2">
        <w:rPr>
          <w:lang w:val="en-US" w:eastAsia="zh-CN"/>
        </w:rPr>
        <w:t xml:space="preserve">physical channel and monitoring occasions, such as PDCCH-based PEI or paging PDCCH at </w:t>
      </w:r>
      <w:proofErr w:type="gramStart"/>
      <w:r w:rsidR="00E54BC2">
        <w:rPr>
          <w:lang w:val="en-US" w:eastAsia="zh-CN"/>
        </w:rPr>
        <w:t>PO  with</w:t>
      </w:r>
      <w:proofErr w:type="gramEnd"/>
      <w:r w:rsidR="00E54BC2">
        <w:rPr>
          <w:lang w:val="en-US" w:eastAsia="zh-CN"/>
        </w:rPr>
        <w:t xml:space="preserve"> </w:t>
      </w:r>
      <w:r w:rsidR="00AC3E8B">
        <w:rPr>
          <w:lang w:val="en-US" w:eastAsia="zh-CN"/>
        </w:rPr>
        <w:t xml:space="preserve">L1 signaling for paging subgroup indication needs to be broadcasted </w:t>
      </w:r>
      <w:r w:rsidR="00E54BC2">
        <w:rPr>
          <w:lang w:val="en-US" w:eastAsia="zh-CN"/>
        </w:rPr>
        <w:t xml:space="preserve">to </w:t>
      </w:r>
      <w:r w:rsidR="00E54BC2" w:rsidRPr="00E54BC2">
        <w:rPr>
          <w:lang w:val="en-US" w:eastAsia="zh-CN"/>
        </w:rPr>
        <w:t>IDLE/Inactive UEs,</w:t>
      </w:r>
      <w:r w:rsidR="003209C2">
        <w:rPr>
          <w:lang w:val="en-US" w:eastAsia="zh-CN"/>
        </w:rPr>
        <w:t xml:space="preserve">  Thus, the UE capability should be centered with the UE support of paging subgrouping whether L1 signaling is included in the PEI or paging DCI.   </w:t>
      </w:r>
      <w:r w:rsidR="00404313">
        <w:rPr>
          <w:lang w:val="en-US" w:eastAsia="zh-CN"/>
        </w:rPr>
        <w:t>The configuration of physical channel, either PDCCH-based PEI or PDCCH at PO, and the contents in the new DCI formats for PEI or paging DCI would be broadcasted to IDLE/Inactive UEs regardless UE capability in support of paging subgrouping for decoding L1 signaling in the PEI or paging DCI is</w:t>
      </w:r>
      <w:r w:rsidR="001B44A0">
        <w:rPr>
          <w:lang w:val="en-US" w:eastAsia="zh-CN"/>
        </w:rPr>
        <w:t xml:space="preserve"> fed back to </w:t>
      </w:r>
      <w:r w:rsidR="00404313">
        <w:rPr>
          <w:lang w:val="en-US" w:eastAsia="zh-CN"/>
        </w:rPr>
        <w:t>the network</w:t>
      </w:r>
      <w:r w:rsidR="00182C41">
        <w:rPr>
          <w:lang w:val="en-US" w:eastAsia="zh-CN"/>
        </w:rPr>
        <w:t xml:space="preserve">.   </w:t>
      </w:r>
    </w:p>
    <w:p w14:paraId="4899362E" w14:textId="38C0531C" w:rsidR="0048205B" w:rsidRDefault="0048205B" w:rsidP="000A3BCC">
      <w:pPr>
        <w:rPr>
          <w:lang w:val="en-US" w:eastAsia="zh-CN"/>
        </w:rPr>
      </w:pPr>
    </w:p>
    <w:p w14:paraId="45412F31" w14:textId="066553E7" w:rsidR="0048205B" w:rsidRPr="0048205B" w:rsidRDefault="0048205B" w:rsidP="000A3BCC">
      <w:pPr>
        <w:rPr>
          <w:b/>
          <w:bCs/>
          <w:lang w:val="en-US" w:eastAsia="zh-CN"/>
        </w:rPr>
      </w:pPr>
      <w:bookmarkStart w:id="4" w:name="_Hlk83578856"/>
      <w:r>
        <w:rPr>
          <w:b/>
          <w:bCs/>
          <w:lang w:val="en-US" w:eastAsia="zh-CN"/>
        </w:rPr>
        <w:t>Proposal 2: UE capability for IDLE/Inactive UE power saving should be based on the support of the configuration of physical channel and monitoring occasions for paging subgroup indication.</w:t>
      </w:r>
    </w:p>
    <w:p w14:paraId="63FF6EEE" w14:textId="594F8264" w:rsidR="0048205B" w:rsidRDefault="0048205B" w:rsidP="000A3BCC">
      <w:pPr>
        <w:rPr>
          <w:lang w:val="en-US" w:eastAsia="zh-CN"/>
        </w:rPr>
      </w:pPr>
    </w:p>
    <w:bookmarkEnd w:id="4"/>
    <w:p w14:paraId="5A4A1FAD" w14:textId="0FC5A718" w:rsidR="0048205B" w:rsidRDefault="0048205B" w:rsidP="000A3BCC">
      <w:pPr>
        <w:rPr>
          <w:lang w:val="en-US" w:eastAsia="zh-CN"/>
        </w:rPr>
      </w:pPr>
      <w:r>
        <w:rPr>
          <w:lang w:val="en-US" w:eastAsia="zh-CN"/>
        </w:rPr>
        <w:t xml:space="preserve">For IDLE/Inactive UE power saving by the additional TRS/CSI-RS configuration, RAN1 agreed to have SIB signaling for the configuration of TRS/CSI-RS resource with L1 signaling for the indication of TRS availability dynamically.  </w:t>
      </w:r>
      <w:bookmarkStart w:id="5" w:name="_Hlk83573545"/>
      <w:r>
        <w:rPr>
          <w:lang w:val="en-US" w:eastAsia="zh-CN"/>
        </w:rPr>
        <w:t xml:space="preserve">The UE capability of TRS should be the UE decoding of the TRS configuration in the SIB and the L1 signaling from DCI formats in either Paging DCI or PEI.  </w:t>
      </w:r>
    </w:p>
    <w:bookmarkEnd w:id="5"/>
    <w:p w14:paraId="2CA80821" w14:textId="454CAD9C" w:rsidR="0048205B" w:rsidRDefault="0048205B" w:rsidP="000A3BCC">
      <w:pPr>
        <w:rPr>
          <w:lang w:val="en-US" w:eastAsia="zh-CN"/>
        </w:rPr>
      </w:pPr>
    </w:p>
    <w:p w14:paraId="29AD086C" w14:textId="084293FC" w:rsidR="0048205B" w:rsidRDefault="0048205B" w:rsidP="000A3BCC">
      <w:pPr>
        <w:rPr>
          <w:b/>
          <w:bCs/>
          <w:lang w:val="en-US" w:eastAsia="zh-CN"/>
        </w:rPr>
      </w:pPr>
      <w:bookmarkStart w:id="6" w:name="_Hlk83578870"/>
      <w:r>
        <w:rPr>
          <w:b/>
          <w:bCs/>
          <w:lang w:val="en-US" w:eastAsia="zh-CN"/>
        </w:rPr>
        <w:t xml:space="preserve">Proposal 3:  </w:t>
      </w:r>
      <w:r w:rsidRPr="0048205B">
        <w:rPr>
          <w:b/>
          <w:bCs/>
          <w:lang w:val="en-US" w:eastAsia="zh-CN"/>
        </w:rPr>
        <w:t xml:space="preserve">The UE capability of TRS should be the UE decoding of the TRS configuration in the SIB and the L1 signaling from DCI formats in either Paging DCI or PEI.  </w:t>
      </w:r>
    </w:p>
    <w:bookmarkEnd w:id="6"/>
    <w:p w14:paraId="7D33D627" w14:textId="3A4D3C4C" w:rsidR="0048205B" w:rsidRDefault="0048205B" w:rsidP="000A3BCC">
      <w:pPr>
        <w:rPr>
          <w:b/>
          <w:bCs/>
          <w:lang w:val="en-US" w:eastAsia="zh-CN"/>
        </w:rPr>
      </w:pPr>
    </w:p>
    <w:p w14:paraId="400F0FBE" w14:textId="00EAD7B4" w:rsidR="0048205B" w:rsidRDefault="0048205B" w:rsidP="000A3BCC">
      <w:pPr>
        <w:rPr>
          <w:lang w:val="en-US" w:eastAsia="zh-CN"/>
        </w:rPr>
      </w:pPr>
      <w:r>
        <w:rPr>
          <w:lang w:val="en-US" w:eastAsia="zh-CN"/>
        </w:rPr>
        <w:t xml:space="preserve">The objective of CONNECTED UE power saving with reducing PDCCH monitoring reduction is achieved by dynamic adaptation of PDCCH monitoring interval.  </w:t>
      </w:r>
      <w:r w:rsidR="0004610E">
        <w:rPr>
          <w:lang w:val="en-US" w:eastAsia="zh-CN"/>
        </w:rPr>
        <w:t xml:space="preserve">It was agreed in RAN1#106-e that up to 2 bits are include in the scheduling DCI format 1_1, 1_2, 0_1, and 0_2 to indicate PDCCH monitoring adaptation.   </w:t>
      </w:r>
      <w:r>
        <w:rPr>
          <w:lang w:val="en-US" w:eastAsia="zh-CN"/>
        </w:rPr>
        <w:t xml:space="preserve"> The </w:t>
      </w:r>
      <w:r w:rsidR="0004610E">
        <w:rPr>
          <w:lang w:val="en-US" w:eastAsia="zh-CN"/>
        </w:rPr>
        <w:t xml:space="preserve">UE feature is for UE to support the configured bits of PDCCH monitoring adaptation in the scheduling DCI.   It was also agreed in RAN1#105-e that SSSG switching is supported by scheduling DCI.   The UE feature for PDCCH monitoring adaptation would also include the indication from scheduling DCI for SSSG switching.    </w:t>
      </w:r>
    </w:p>
    <w:p w14:paraId="4C61C3F8" w14:textId="5DA7E80B" w:rsidR="0004610E" w:rsidRDefault="0004610E" w:rsidP="000A3BCC">
      <w:pPr>
        <w:rPr>
          <w:lang w:val="en-US" w:eastAsia="zh-CN"/>
        </w:rPr>
      </w:pPr>
    </w:p>
    <w:p w14:paraId="0D7DE955" w14:textId="771F13C1" w:rsidR="0004610E" w:rsidRPr="0004610E" w:rsidRDefault="0004610E" w:rsidP="000A3BCC">
      <w:pPr>
        <w:rPr>
          <w:b/>
          <w:bCs/>
          <w:lang w:val="en-US" w:eastAsia="zh-CN"/>
        </w:rPr>
      </w:pPr>
      <w:bookmarkStart w:id="7" w:name="_Hlk83578880"/>
      <w:r>
        <w:rPr>
          <w:b/>
          <w:bCs/>
          <w:lang w:val="en-US" w:eastAsia="zh-CN"/>
        </w:rPr>
        <w:t xml:space="preserve">Proposal 4:  The UE capability of PDCCH monitoring adaptation for CONNECTED mode UE is to indicate the support of up to 2-bit indication in the scheduling DCI formats 1_1, 1_2, 0_1 and 0_2 for PDCCH skipping and SSSG switching.   </w:t>
      </w:r>
    </w:p>
    <w:bookmarkEnd w:id="7"/>
    <w:p w14:paraId="7810DF23" w14:textId="77777777" w:rsidR="0048205B" w:rsidRPr="0048205B" w:rsidRDefault="0048205B" w:rsidP="000A3BCC">
      <w:pPr>
        <w:rPr>
          <w:b/>
          <w:bCs/>
          <w:lang w:val="en-US" w:eastAsia="zh-CN"/>
        </w:rPr>
      </w:pPr>
    </w:p>
    <w:p w14:paraId="6C67ED34" w14:textId="5AFF1275" w:rsidR="000A3BCC" w:rsidRDefault="0004610E" w:rsidP="000A3BCC">
      <w:pPr>
        <w:rPr>
          <w:lang w:val="en-US" w:eastAsia="zh-CN"/>
        </w:rPr>
      </w:pPr>
      <w:r>
        <w:rPr>
          <w:lang w:val="en-US" w:eastAsia="zh-CN"/>
        </w:rPr>
        <w:t xml:space="preserve">The UE capability for UE power saving enhancements is proposed in </w:t>
      </w:r>
      <w:r>
        <w:rPr>
          <w:lang w:val="en-US" w:eastAsia="zh-CN"/>
        </w:rPr>
        <w:fldChar w:fldCharType="begin"/>
      </w:r>
      <w:r>
        <w:rPr>
          <w:lang w:val="en-US" w:eastAsia="zh-CN"/>
        </w:rPr>
        <w:instrText xml:space="preserve"> REF _Ref83578773 \h </w:instrText>
      </w:r>
      <w:r>
        <w:rPr>
          <w:lang w:val="en-US" w:eastAsia="zh-CN"/>
        </w:rPr>
      </w:r>
      <w:r>
        <w:rPr>
          <w:lang w:val="en-US" w:eastAsia="zh-CN"/>
        </w:rPr>
        <w:fldChar w:fldCharType="separate"/>
      </w:r>
      <w:r>
        <w:t xml:space="preserve">Table </w:t>
      </w:r>
      <w:r>
        <w:rPr>
          <w:noProof/>
        </w:rPr>
        <w:t>1</w:t>
      </w:r>
      <w:r>
        <w:rPr>
          <w:lang w:val="en-US" w:eastAsia="zh-CN"/>
        </w:rPr>
        <w:fldChar w:fldCharType="end"/>
      </w:r>
    </w:p>
    <w:p w14:paraId="4869CE28" w14:textId="56D1CE7B" w:rsidR="000578ED" w:rsidRDefault="000578ED" w:rsidP="0048205B">
      <w:pPr>
        <w:pStyle w:val="Caption"/>
        <w:keepNext/>
        <w:jc w:val="center"/>
      </w:pPr>
      <w:bookmarkStart w:id="8" w:name="_Ref83578773"/>
      <w:r>
        <w:lastRenderedPageBreak/>
        <w:t xml:space="preserve">Table </w:t>
      </w:r>
      <w:r>
        <w:fldChar w:fldCharType="begin"/>
      </w:r>
      <w:r>
        <w:instrText xml:space="preserve"> SEQ Table \* ARABIC </w:instrText>
      </w:r>
      <w:r>
        <w:fldChar w:fldCharType="separate"/>
      </w:r>
      <w:r>
        <w:rPr>
          <w:noProof/>
        </w:rPr>
        <w:t>1</w:t>
      </w:r>
      <w:r>
        <w:fldChar w:fldCharType="end"/>
      </w:r>
      <w:bookmarkEnd w:id="8"/>
      <w:r>
        <w:t>:  UE capability for UE power saving enhancements</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360"/>
        <w:gridCol w:w="540"/>
        <w:gridCol w:w="3150"/>
        <w:gridCol w:w="360"/>
        <w:gridCol w:w="360"/>
        <w:gridCol w:w="450"/>
        <w:gridCol w:w="1530"/>
        <w:gridCol w:w="540"/>
        <w:gridCol w:w="360"/>
        <w:gridCol w:w="360"/>
        <w:gridCol w:w="615"/>
        <w:gridCol w:w="389"/>
        <w:gridCol w:w="706"/>
      </w:tblGrid>
      <w:tr w:rsidR="0031263D" w:rsidRPr="0060357A" w14:paraId="1FF12FE8" w14:textId="77777777" w:rsidTr="0031263D">
        <w:trPr>
          <w:cantSplit/>
          <w:trHeight w:val="1134"/>
        </w:trPr>
        <w:tc>
          <w:tcPr>
            <w:tcW w:w="715" w:type="dxa"/>
            <w:tcBorders>
              <w:top w:val="single" w:sz="4" w:space="0" w:color="auto"/>
              <w:left w:val="single" w:sz="4" w:space="0" w:color="auto"/>
              <w:bottom w:val="single" w:sz="4" w:space="0" w:color="auto"/>
              <w:right w:val="single" w:sz="4" w:space="0" w:color="auto"/>
            </w:tcBorders>
            <w:hideMark/>
          </w:tcPr>
          <w:p w14:paraId="4B43EFD2" w14:textId="77777777" w:rsidR="000A3BCC" w:rsidRPr="0060357A" w:rsidRDefault="000A3BCC" w:rsidP="000252C6">
            <w:pPr>
              <w:pStyle w:val="TAH"/>
              <w:spacing w:line="240" w:lineRule="auto"/>
              <w:rPr>
                <w:rFonts w:ascii="Times New Roman" w:hAnsi="Times New Roman"/>
                <w:sz w:val="12"/>
                <w:szCs w:val="12"/>
              </w:rPr>
            </w:pPr>
            <w:r w:rsidRPr="0060357A">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hideMark/>
          </w:tcPr>
          <w:p w14:paraId="08541ED6" w14:textId="77777777" w:rsidR="000A3BCC" w:rsidRPr="0060357A" w:rsidRDefault="000A3BCC" w:rsidP="000252C6">
            <w:pPr>
              <w:pStyle w:val="TAH"/>
              <w:spacing w:line="240" w:lineRule="auto"/>
              <w:rPr>
                <w:rFonts w:ascii="Times New Roman" w:hAnsi="Times New Roman"/>
                <w:sz w:val="12"/>
                <w:szCs w:val="12"/>
              </w:rPr>
            </w:pPr>
            <w:r w:rsidRPr="0060357A">
              <w:rPr>
                <w:rFonts w:ascii="Times New Roman" w:hAnsi="Times New Roman"/>
                <w:sz w:val="12"/>
                <w:szCs w:val="12"/>
              </w:rPr>
              <w:t>Index</w:t>
            </w:r>
          </w:p>
        </w:tc>
        <w:tc>
          <w:tcPr>
            <w:tcW w:w="540" w:type="dxa"/>
            <w:tcBorders>
              <w:top w:val="single" w:sz="4" w:space="0" w:color="auto"/>
              <w:left w:val="single" w:sz="4" w:space="0" w:color="auto"/>
              <w:bottom w:val="single" w:sz="4" w:space="0" w:color="auto"/>
              <w:right w:val="single" w:sz="4" w:space="0" w:color="auto"/>
            </w:tcBorders>
            <w:hideMark/>
          </w:tcPr>
          <w:p w14:paraId="1E2FBF87" w14:textId="77777777" w:rsidR="000A3BCC" w:rsidRPr="0060357A" w:rsidRDefault="000A3BCC" w:rsidP="000252C6">
            <w:pPr>
              <w:pStyle w:val="TAH"/>
              <w:spacing w:line="240" w:lineRule="auto"/>
              <w:rPr>
                <w:rFonts w:ascii="Times New Roman" w:hAnsi="Times New Roman"/>
                <w:sz w:val="12"/>
                <w:szCs w:val="12"/>
              </w:rPr>
            </w:pPr>
            <w:r w:rsidRPr="0060357A">
              <w:rPr>
                <w:rFonts w:ascii="Times New Roman" w:hAnsi="Times New Roman"/>
                <w:sz w:val="12"/>
                <w:szCs w:val="12"/>
              </w:rPr>
              <w:t>Feature group</w:t>
            </w:r>
          </w:p>
        </w:tc>
        <w:tc>
          <w:tcPr>
            <w:tcW w:w="3150" w:type="dxa"/>
            <w:tcBorders>
              <w:top w:val="single" w:sz="4" w:space="0" w:color="auto"/>
              <w:left w:val="single" w:sz="4" w:space="0" w:color="auto"/>
              <w:bottom w:val="single" w:sz="4" w:space="0" w:color="auto"/>
              <w:right w:val="single" w:sz="4" w:space="0" w:color="auto"/>
            </w:tcBorders>
            <w:hideMark/>
          </w:tcPr>
          <w:p w14:paraId="28D351F8" w14:textId="77777777" w:rsidR="000A3BCC" w:rsidRPr="0060357A" w:rsidRDefault="000A3BCC" w:rsidP="000252C6">
            <w:pPr>
              <w:pStyle w:val="TAH"/>
              <w:spacing w:line="240" w:lineRule="auto"/>
              <w:rPr>
                <w:rFonts w:ascii="Times New Roman" w:hAnsi="Times New Roman"/>
                <w:sz w:val="12"/>
                <w:szCs w:val="12"/>
              </w:rPr>
            </w:pPr>
            <w:r w:rsidRPr="0060357A">
              <w:rPr>
                <w:rFonts w:ascii="Times New Roman" w:hAnsi="Times New Roman"/>
                <w:sz w:val="12"/>
                <w:szCs w:val="12"/>
              </w:rPr>
              <w:t>Components</w:t>
            </w:r>
          </w:p>
        </w:tc>
        <w:tc>
          <w:tcPr>
            <w:tcW w:w="360" w:type="dxa"/>
            <w:tcBorders>
              <w:top w:val="single" w:sz="4" w:space="0" w:color="auto"/>
              <w:left w:val="single" w:sz="4" w:space="0" w:color="auto"/>
              <w:bottom w:val="single" w:sz="4" w:space="0" w:color="auto"/>
              <w:right w:val="single" w:sz="4" w:space="0" w:color="auto"/>
            </w:tcBorders>
            <w:textDirection w:val="btLr"/>
            <w:hideMark/>
          </w:tcPr>
          <w:p w14:paraId="4DFC6C36" w14:textId="77777777"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hideMark/>
          </w:tcPr>
          <w:p w14:paraId="67D03AA4" w14:textId="77777777"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hAnsi="Times New Roman"/>
                <w:sz w:val="12"/>
                <w:szCs w:val="12"/>
              </w:rPr>
              <w:t>Need for the gNB to know if the feature is supported</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3A669C6A" w14:textId="77777777"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eastAsia="Gulim" w:hAnsi="Times New Roman"/>
                <w:color w:val="000000" w:themeColor="text1"/>
                <w:sz w:val="12"/>
                <w:szCs w:val="12"/>
              </w:rPr>
              <w:t xml:space="preserve">Applicable to </w:t>
            </w:r>
            <w:r w:rsidRPr="0060357A">
              <w:rPr>
                <w:rFonts w:ascii="Times New Roman" w:hAnsi="Times New Roman"/>
                <w:color w:val="000000" w:themeColor="text1"/>
                <w:sz w:val="12"/>
                <w:szCs w:val="12"/>
              </w:rPr>
              <w:t>the capability signalling exchange between UEs (Sidelink WI only)”.</w:t>
            </w:r>
          </w:p>
        </w:tc>
        <w:tc>
          <w:tcPr>
            <w:tcW w:w="1530" w:type="dxa"/>
            <w:tcBorders>
              <w:top w:val="single" w:sz="4" w:space="0" w:color="auto"/>
              <w:left w:val="single" w:sz="4" w:space="0" w:color="auto"/>
              <w:bottom w:val="single" w:sz="4" w:space="0" w:color="auto"/>
              <w:right w:val="single" w:sz="4" w:space="0" w:color="auto"/>
            </w:tcBorders>
            <w:textDirection w:val="btLr"/>
            <w:hideMark/>
          </w:tcPr>
          <w:p w14:paraId="0D8B6B7F" w14:textId="77777777" w:rsidR="000A3BCC" w:rsidRPr="0060357A" w:rsidRDefault="000A3BCC" w:rsidP="000252C6">
            <w:pPr>
              <w:pStyle w:val="TAN"/>
              <w:spacing w:line="240" w:lineRule="auto"/>
              <w:ind w:left="113" w:right="113" w:firstLine="0"/>
              <w:rPr>
                <w:rFonts w:ascii="Times New Roman" w:hAnsi="Times New Roman"/>
                <w:b/>
                <w:sz w:val="12"/>
                <w:szCs w:val="12"/>
              </w:rPr>
            </w:pPr>
            <w:r w:rsidRPr="0060357A">
              <w:rPr>
                <w:rFonts w:ascii="Times New Roman" w:hAnsi="Times New Roman"/>
                <w:b/>
                <w:sz w:val="12"/>
                <w:szCs w:val="12"/>
              </w:rPr>
              <w:t>Consequence if the feature is not supported by the UE</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8A7AA93" w14:textId="77777777" w:rsidR="000A3BCC" w:rsidRPr="0060357A" w:rsidRDefault="000A3BCC" w:rsidP="000252C6">
            <w:pPr>
              <w:pStyle w:val="TAN"/>
              <w:spacing w:line="240" w:lineRule="auto"/>
              <w:ind w:left="113" w:right="113" w:firstLine="0"/>
              <w:rPr>
                <w:rFonts w:ascii="Times New Roman" w:hAnsi="Times New Roman"/>
                <w:b/>
                <w:sz w:val="12"/>
                <w:szCs w:val="12"/>
              </w:rPr>
            </w:pPr>
            <w:r w:rsidRPr="0060357A">
              <w:rPr>
                <w:rFonts w:ascii="Times New Roman" w:hAnsi="Times New Roman"/>
                <w:b/>
                <w:sz w:val="12"/>
                <w:szCs w:val="12"/>
              </w:rPr>
              <w:t>Type</w:t>
            </w:r>
          </w:p>
          <w:p w14:paraId="13478F2A" w14:textId="77777777" w:rsidR="000A3BCC" w:rsidRPr="0060357A" w:rsidRDefault="000A3BCC" w:rsidP="000252C6">
            <w:pPr>
              <w:pStyle w:val="TAN"/>
              <w:spacing w:line="240" w:lineRule="auto"/>
              <w:ind w:left="113" w:right="113" w:firstLine="0"/>
              <w:rPr>
                <w:rFonts w:ascii="Times New Roman" w:hAnsi="Times New Roman"/>
                <w:b/>
                <w:sz w:val="12"/>
                <w:szCs w:val="12"/>
              </w:rPr>
            </w:pPr>
            <w:r w:rsidRPr="0060357A">
              <w:rPr>
                <w:rFonts w:ascii="Times New Roman" w:hAnsi="Times New Roman"/>
                <w:b/>
                <w:sz w:val="12"/>
                <w:szCs w:val="12"/>
              </w:rPr>
              <w:t>1) Per UE or 2) Per Band or 3) Per BC or 4) Per FS or 5) Per FSPC)</w:t>
            </w:r>
          </w:p>
        </w:tc>
        <w:tc>
          <w:tcPr>
            <w:tcW w:w="360" w:type="dxa"/>
            <w:tcBorders>
              <w:top w:val="single" w:sz="4" w:space="0" w:color="auto"/>
              <w:left w:val="single" w:sz="4" w:space="0" w:color="auto"/>
              <w:bottom w:val="single" w:sz="4" w:space="0" w:color="auto"/>
              <w:right w:val="single" w:sz="4" w:space="0" w:color="auto"/>
            </w:tcBorders>
            <w:textDirection w:val="btLr"/>
            <w:hideMark/>
          </w:tcPr>
          <w:p w14:paraId="3B4BF5DB" w14:textId="77777777"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hAnsi="Times New Roman"/>
                <w:sz w:val="12"/>
                <w:szCs w:val="12"/>
              </w:rPr>
              <w:t>Need of FDD/TDD differentiation</w:t>
            </w:r>
          </w:p>
        </w:tc>
        <w:tc>
          <w:tcPr>
            <w:tcW w:w="360" w:type="dxa"/>
            <w:tcBorders>
              <w:top w:val="single" w:sz="4" w:space="0" w:color="auto"/>
              <w:left w:val="single" w:sz="4" w:space="0" w:color="auto"/>
              <w:bottom w:val="single" w:sz="4" w:space="0" w:color="auto"/>
              <w:right w:val="single" w:sz="4" w:space="0" w:color="auto"/>
            </w:tcBorders>
            <w:textDirection w:val="btLr"/>
            <w:hideMark/>
          </w:tcPr>
          <w:p w14:paraId="6C23A3DA" w14:textId="77777777"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hAnsi="Times New Roman"/>
                <w:sz w:val="12"/>
                <w:szCs w:val="12"/>
              </w:rPr>
              <w:t>Need of FR1/FR2 differentiation</w:t>
            </w:r>
          </w:p>
        </w:tc>
        <w:tc>
          <w:tcPr>
            <w:tcW w:w="615" w:type="dxa"/>
            <w:tcBorders>
              <w:top w:val="single" w:sz="4" w:space="0" w:color="auto"/>
              <w:left w:val="single" w:sz="4" w:space="0" w:color="auto"/>
              <w:bottom w:val="single" w:sz="4" w:space="0" w:color="auto"/>
              <w:right w:val="single" w:sz="4" w:space="0" w:color="auto"/>
            </w:tcBorders>
            <w:textDirection w:val="btLr"/>
            <w:hideMark/>
          </w:tcPr>
          <w:p w14:paraId="2E51E579" w14:textId="77777777"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hAnsi="Times New Roman"/>
                <w:sz w:val="12"/>
                <w:szCs w:val="12"/>
              </w:rPr>
              <w:t>Capability interpretation for mixture of FDD/TDD and/or FR1/FR2</w:t>
            </w:r>
          </w:p>
        </w:tc>
        <w:tc>
          <w:tcPr>
            <w:tcW w:w="389" w:type="dxa"/>
            <w:tcBorders>
              <w:top w:val="single" w:sz="4" w:space="0" w:color="auto"/>
              <w:left w:val="single" w:sz="4" w:space="0" w:color="auto"/>
              <w:bottom w:val="single" w:sz="4" w:space="0" w:color="auto"/>
              <w:right w:val="single" w:sz="4" w:space="0" w:color="auto"/>
            </w:tcBorders>
            <w:textDirection w:val="btLr"/>
            <w:hideMark/>
          </w:tcPr>
          <w:p w14:paraId="16DD0F6D" w14:textId="77777777"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hAnsi="Times New Roman"/>
                <w:sz w:val="12"/>
                <w:szCs w:val="12"/>
              </w:rPr>
              <w:t>Note</w:t>
            </w:r>
          </w:p>
        </w:tc>
        <w:tc>
          <w:tcPr>
            <w:tcW w:w="706" w:type="dxa"/>
            <w:tcBorders>
              <w:top w:val="single" w:sz="4" w:space="0" w:color="auto"/>
              <w:left w:val="single" w:sz="4" w:space="0" w:color="auto"/>
              <w:bottom w:val="single" w:sz="4" w:space="0" w:color="auto"/>
              <w:right w:val="single" w:sz="4" w:space="0" w:color="auto"/>
            </w:tcBorders>
            <w:textDirection w:val="btLr"/>
            <w:hideMark/>
          </w:tcPr>
          <w:p w14:paraId="39A5927A" w14:textId="0784F94C" w:rsidR="000A3BCC" w:rsidRPr="0060357A" w:rsidRDefault="000A3BCC" w:rsidP="000252C6">
            <w:pPr>
              <w:pStyle w:val="TAH"/>
              <w:spacing w:line="240" w:lineRule="auto"/>
              <w:ind w:left="113" w:right="113"/>
              <w:rPr>
                <w:rFonts w:ascii="Times New Roman" w:hAnsi="Times New Roman"/>
                <w:sz w:val="12"/>
                <w:szCs w:val="12"/>
              </w:rPr>
            </w:pPr>
            <w:r w:rsidRPr="0060357A">
              <w:rPr>
                <w:rFonts w:ascii="Times New Roman" w:hAnsi="Times New Roman"/>
                <w:sz w:val="12"/>
                <w:szCs w:val="12"/>
              </w:rPr>
              <w:t>Mandatory</w:t>
            </w:r>
            <w:r>
              <w:rPr>
                <w:rFonts w:ascii="Times New Roman" w:hAnsi="Times New Roman"/>
                <w:sz w:val="12"/>
                <w:szCs w:val="12"/>
              </w:rPr>
              <w:t xml:space="preserve"> </w:t>
            </w:r>
            <w:r w:rsidRPr="0060357A">
              <w:rPr>
                <w:rFonts w:ascii="Times New Roman" w:hAnsi="Times New Roman"/>
                <w:sz w:val="12"/>
                <w:szCs w:val="12"/>
              </w:rPr>
              <w:t>/</w:t>
            </w:r>
            <w:r>
              <w:rPr>
                <w:rFonts w:ascii="Times New Roman" w:hAnsi="Times New Roman"/>
                <w:sz w:val="12"/>
                <w:szCs w:val="12"/>
              </w:rPr>
              <w:t xml:space="preserve"> </w:t>
            </w:r>
            <w:r w:rsidRPr="0060357A">
              <w:rPr>
                <w:rFonts w:ascii="Times New Roman" w:hAnsi="Times New Roman"/>
                <w:sz w:val="12"/>
                <w:szCs w:val="12"/>
              </w:rPr>
              <w:t>Optional</w:t>
            </w:r>
          </w:p>
        </w:tc>
      </w:tr>
      <w:tr w:rsidR="0031263D" w:rsidRPr="0060357A" w14:paraId="1A382D5E" w14:textId="77777777" w:rsidTr="0031263D">
        <w:trPr>
          <w:trHeight w:val="20"/>
        </w:trPr>
        <w:tc>
          <w:tcPr>
            <w:tcW w:w="715" w:type="dxa"/>
            <w:tcBorders>
              <w:top w:val="single" w:sz="4" w:space="0" w:color="auto"/>
              <w:left w:val="single" w:sz="4" w:space="0" w:color="auto"/>
              <w:bottom w:val="single" w:sz="4" w:space="0" w:color="auto"/>
              <w:right w:val="single" w:sz="4" w:space="0" w:color="auto"/>
            </w:tcBorders>
            <w:hideMark/>
          </w:tcPr>
          <w:p w14:paraId="02E69900" w14:textId="5E7B3B4F" w:rsidR="000A3BCC"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02C7AC1B" w14:textId="1298970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pow_sav_enh</w:t>
            </w:r>
          </w:p>
        </w:tc>
        <w:tc>
          <w:tcPr>
            <w:tcW w:w="360" w:type="dxa"/>
            <w:tcBorders>
              <w:top w:val="single" w:sz="4" w:space="0" w:color="auto"/>
              <w:left w:val="single" w:sz="4" w:space="0" w:color="auto"/>
              <w:bottom w:val="single" w:sz="4" w:space="0" w:color="auto"/>
              <w:right w:val="single" w:sz="4" w:space="0" w:color="auto"/>
            </w:tcBorders>
            <w:hideMark/>
          </w:tcPr>
          <w:p w14:paraId="41222C99"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29-1</w:t>
            </w:r>
          </w:p>
        </w:tc>
        <w:tc>
          <w:tcPr>
            <w:tcW w:w="540" w:type="dxa"/>
            <w:tcBorders>
              <w:top w:val="single" w:sz="4" w:space="0" w:color="auto"/>
              <w:left w:val="single" w:sz="4" w:space="0" w:color="auto"/>
              <w:bottom w:val="single" w:sz="4" w:space="0" w:color="auto"/>
              <w:right w:val="single" w:sz="4" w:space="0" w:color="auto"/>
            </w:tcBorders>
          </w:tcPr>
          <w:p w14:paraId="5715CA8A" w14:textId="77777777"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Paging enhancement</w:t>
            </w:r>
            <w:r w:rsidRPr="0060357A">
              <w:rPr>
                <w:rFonts w:ascii="Times New Roman" w:hAnsi="Times New Roman"/>
                <w:sz w:val="12"/>
                <w:szCs w:val="12"/>
                <w:lang w:eastAsia="zh-CN"/>
              </w:rPr>
              <w:tab/>
            </w:r>
          </w:p>
          <w:p w14:paraId="7A08029F" w14:textId="77777777"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20597C95" w14:textId="1A7AAFCA" w:rsidR="000A3BCC" w:rsidRPr="0060357A" w:rsidRDefault="000A3BCC" w:rsidP="000252C6">
            <w:pPr>
              <w:autoSpaceDE w:val="0"/>
              <w:autoSpaceDN w:val="0"/>
              <w:adjustRightInd w:val="0"/>
              <w:snapToGrid w:val="0"/>
              <w:spacing w:after="0" w:line="240" w:lineRule="auto"/>
              <w:contextualSpacing/>
              <w:jc w:val="both"/>
              <w:rPr>
                <w:sz w:val="12"/>
                <w:szCs w:val="12"/>
              </w:rPr>
            </w:pPr>
            <w:r w:rsidRPr="0060357A">
              <w:rPr>
                <w:sz w:val="12"/>
                <w:szCs w:val="12"/>
              </w:rPr>
              <w:t xml:space="preserve">Paging subgroup indication for </w:t>
            </w:r>
            <w:r w:rsidR="00D14DE2">
              <w:rPr>
                <w:sz w:val="12"/>
                <w:szCs w:val="12"/>
              </w:rPr>
              <w:t>IDLE</w:t>
            </w:r>
            <w:r w:rsidRPr="0060357A">
              <w:rPr>
                <w:sz w:val="12"/>
                <w:szCs w:val="12"/>
              </w:rPr>
              <w:t>/</w:t>
            </w:r>
            <w:r w:rsidR="00D14DE2">
              <w:rPr>
                <w:sz w:val="12"/>
                <w:szCs w:val="12"/>
              </w:rPr>
              <w:t>I</w:t>
            </w:r>
            <w:r w:rsidRPr="0060357A">
              <w:rPr>
                <w:sz w:val="12"/>
                <w:szCs w:val="12"/>
              </w:rPr>
              <w:t>nactive UE</w:t>
            </w:r>
          </w:p>
          <w:p w14:paraId="67A0D306" w14:textId="37F385AC" w:rsidR="00D14DE2" w:rsidRDefault="000A3BCC" w:rsidP="000252C6">
            <w:pPr>
              <w:autoSpaceDE w:val="0"/>
              <w:autoSpaceDN w:val="0"/>
              <w:adjustRightInd w:val="0"/>
              <w:snapToGrid w:val="0"/>
              <w:spacing w:after="0" w:line="240" w:lineRule="auto"/>
              <w:contextualSpacing/>
              <w:jc w:val="both"/>
              <w:rPr>
                <w:sz w:val="12"/>
                <w:szCs w:val="12"/>
              </w:rPr>
            </w:pPr>
            <w:r w:rsidRPr="0060357A">
              <w:rPr>
                <w:sz w:val="12"/>
                <w:szCs w:val="12"/>
              </w:rPr>
              <w:t xml:space="preserve">1. </w:t>
            </w:r>
            <w:r w:rsidR="00D14DE2">
              <w:rPr>
                <w:sz w:val="12"/>
                <w:szCs w:val="12"/>
              </w:rPr>
              <w:t xml:space="preserve">Support of paging subgroup configuration.  </w:t>
            </w:r>
          </w:p>
          <w:p w14:paraId="53B81039" w14:textId="77777777" w:rsidR="00D14DE2" w:rsidRDefault="00D14DE2" w:rsidP="000252C6">
            <w:pPr>
              <w:autoSpaceDE w:val="0"/>
              <w:autoSpaceDN w:val="0"/>
              <w:adjustRightInd w:val="0"/>
              <w:snapToGrid w:val="0"/>
              <w:spacing w:after="0" w:line="240" w:lineRule="auto"/>
              <w:contextualSpacing/>
              <w:jc w:val="both"/>
              <w:rPr>
                <w:sz w:val="12"/>
                <w:szCs w:val="12"/>
              </w:rPr>
            </w:pPr>
            <w:r>
              <w:rPr>
                <w:sz w:val="12"/>
                <w:szCs w:val="12"/>
              </w:rPr>
              <w:t xml:space="preserve">2, </w:t>
            </w:r>
            <w:r w:rsidR="000A3BCC" w:rsidRPr="0060357A">
              <w:rPr>
                <w:sz w:val="12"/>
                <w:szCs w:val="12"/>
              </w:rPr>
              <w:t xml:space="preserve">Support </w:t>
            </w:r>
            <w:r w:rsidR="00E5657F">
              <w:rPr>
                <w:sz w:val="12"/>
                <w:szCs w:val="12"/>
              </w:rPr>
              <w:t>of L1 signaling of paging</w:t>
            </w:r>
            <w:r w:rsidR="000A3BCC" w:rsidRPr="0060357A">
              <w:rPr>
                <w:sz w:val="12"/>
                <w:szCs w:val="12"/>
              </w:rPr>
              <w:t xml:space="preserve"> subgroup indication</w:t>
            </w:r>
          </w:p>
          <w:p w14:paraId="3DFE5337" w14:textId="494CD712" w:rsidR="000A3BCC" w:rsidRDefault="00D14DE2" w:rsidP="000252C6">
            <w:pPr>
              <w:autoSpaceDE w:val="0"/>
              <w:autoSpaceDN w:val="0"/>
              <w:adjustRightInd w:val="0"/>
              <w:snapToGrid w:val="0"/>
              <w:spacing w:after="0" w:line="240" w:lineRule="auto"/>
              <w:contextualSpacing/>
              <w:jc w:val="both"/>
              <w:rPr>
                <w:sz w:val="12"/>
                <w:szCs w:val="12"/>
              </w:rPr>
            </w:pPr>
            <w:r>
              <w:rPr>
                <w:sz w:val="12"/>
                <w:szCs w:val="12"/>
              </w:rPr>
              <w:t>3.</w:t>
            </w:r>
            <w:r w:rsidR="000A3BCC" w:rsidRPr="0060357A">
              <w:rPr>
                <w:sz w:val="12"/>
                <w:szCs w:val="12"/>
              </w:rPr>
              <w:t xml:space="preserve"> </w:t>
            </w:r>
            <w:r>
              <w:rPr>
                <w:sz w:val="12"/>
                <w:szCs w:val="12"/>
              </w:rPr>
              <w:t xml:space="preserve">Support of new DCI format for paging subgroup indication (PEI) </w:t>
            </w:r>
          </w:p>
          <w:p w14:paraId="2870480C" w14:textId="0C05E234" w:rsidR="00D14DE2" w:rsidRPr="0060357A" w:rsidRDefault="00D14DE2" w:rsidP="000252C6">
            <w:pPr>
              <w:autoSpaceDE w:val="0"/>
              <w:autoSpaceDN w:val="0"/>
              <w:adjustRightInd w:val="0"/>
              <w:snapToGrid w:val="0"/>
              <w:spacing w:after="0" w:line="240" w:lineRule="auto"/>
              <w:contextualSpacing/>
              <w:jc w:val="both"/>
              <w:rPr>
                <w:sz w:val="12"/>
                <w:szCs w:val="12"/>
              </w:rPr>
            </w:pPr>
            <w:r>
              <w:rPr>
                <w:sz w:val="12"/>
                <w:szCs w:val="12"/>
              </w:rPr>
              <w:t>4. Support of PEI monitoring occasion(s)</w:t>
            </w:r>
          </w:p>
        </w:tc>
        <w:tc>
          <w:tcPr>
            <w:tcW w:w="360" w:type="dxa"/>
            <w:tcBorders>
              <w:top w:val="single" w:sz="4" w:space="0" w:color="auto"/>
              <w:left w:val="single" w:sz="4" w:space="0" w:color="auto"/>
              <w:bottom w:val="single" w:sz="4" w:space="0" w:color="auto"/>
              <w:right w:val="single" w:sz="4" w:space="0" w:color="auto"/>
            </w:tcBorders>
          </w:tcPr>
          <w:p w14:paraId="7688B445" w14:textId="77777777" w:rsidR="000A3BCC" w:rsidRPr="0060357A" w:rsidRDefault="000A3BCC" w:rsidP="000252C6">
            <w:pPr>
              <w:pStyle w:val="TAL"/>
              <w:spacing w:line="240" w:lineRule="auto"/>
              <w:rPr>
                <w:rFonts w:ascii="Times New Roman" w:eastAsia="MS Mincho" w:hAnsi="Times New Roman"/>
                <w:sz w:val="12"/>
                <w:szCs w:val="12"/>
                <w:highlight w:val="yellow"/>
                <w:lang w:eastAsia="ja-JP"/>
              </w:rPr>
            </w:pPr>
          </w:p>
        </w:tc>
        <w:tc>
          <w:tcPr>
            <w:tcW w:w="360" w:type="dxa"/>
            <w:tcBorders>
              <w:top w:val="single" w:sz="4" w:space="0" w:color="auto"/>
              <w:left w:val="single" w:sz="4" w:space="0" w:color="auto"/>
              <w:bottom w:val="single" w:sz="4" w:space="0" w:color="auto"/>
              <w:right w:val="single" w:sz="4" w:space="0" w:color="auto"/>
            </w:tcBorders>
            <w:hideMark/>
          </w:tcPr>
          <w:p w14:paraId="7578B8F1" w14:textId="77777777"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335BFBC0" w14:textId="77777777" w:rsidR="000A3BCC" w:rsidRPr="0060357A" w:rsidRDefault="000A3BCC" w:rsidP="000252C6">
            <w:pPr>
              <w:pStyle w:val="TAL"/>
              <w:spacing w:line="240" w:lineRule="auto"/>
              <w:rPr>
                <w:rFonts w:ascii="Times New Roman" w:hAnsi="Times New Roman"/>
                <w:sz w:val="12"/>
                <w:szCs w:val="12"/>
                <w:lang w:eastAsia="ja-JP"/>
              </w:rPr>
            </w:pPr>
          </w:p>
        </w:tc>
        <w:tc>
          <w:tcPr>
            <w:tcW w:w="1530" w:type="dxa"/>
            <w:tcBorders>
              <w:top w:val="single" w:sz="4" w:space="0" w:color="auto"/>
              <w:left w:val="single" w:sz="4" w:space="0" w:color="auto"/>
              <w:bottom w:val="single" w:sz="4" w:space="0" w:color="auto"/>
              <w:right w:val="single" w:sz="4" w:space="0" w:color="auto"/>
            </w:tcBorders>
          </w:tcPr>
          <w:p w14:paraId="6AD5B483" w14:textId="033064EA" w:rsidR="000A3BCC" w:rsidRPr="0060357A" w:rsidRDefault="00D14DE2" w:rsidP="000252C6">
            <w:pPr>
              <w:pStyle w:val="TAL"/>
              <w:spacing w:line="240" w:lineRule="auto"/>
              <w:rPr>
                <w:rFonts w:ascii="Times New Roman" w:hAnsi="Times New Roman"/>
                <w:sz w:val="12"/>
                <w:szCs w:val="12"/>
                <w:lang w:val="en-US" w:eastAsia="zh-CN"/>
              </w:rPr>
            </w:pPr>
            <w:r>
              <w:rPr>
                <w:rFonts w:ascii="Times New Roman" w:hAnsi="Times New Roman"/>
                <w:sz w:val="12"/>
                <w:szCs w:val="12"/>
                <w:lang w:val="en-US" w:eastAsia="zh-CN"/>
              </w:rPr>
              <w:t xml:space="preserve">IDLE/Inactive UE follows legacy paging procedure at each Paging Occasion.  </w:t>
            </w:r>
          </w:p>
        </w:tc>
        <w:tc>
          <w:tcPr>
            <w:tcW w:w="540" w:type="dxa"/>
            <w:tcBorders>
              <w:top w:val="single" w:sz="4" w:space="0" w:color="auto"/>
              <w:left w:val="single" w:sz="4" w:space="0" w:color="auto"/>
              <w:bottom w:val="single" w:sz="4" w:space="0" w:color="auto"/>
              <w:right w:val="single" w:sz="4" w:space="0" w:color="auto"/>
            </w:tcBorders>
          </w:tcPr>
          <w:p w14:paraId="237AF589" w14:textId="77777777"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360" w:type="dxa"/>
            <w:tcBorders>
              <w:top w:val="single" w:sz="4" w:space="0" w:color="auto"/>
              <w:left w:val="single" w:sz="4" w:space="0" w:color="auto"/>
              <w:bottom w:val="single" w:sz="4" w:space="0" w:color="auto"/>
              <w:right w:val="single" w:sz="4" w:space="0" w:color="auto"/>
            </w:tcBorders>
          </w:tcPr>
          <w:p w14:paraId="3F2A4AA2"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360" w:type="dxa"/>
            <w:tcBorders>
              <w:top w:val="single" w:sz="4" w:space="0" w:color="auto"/>
              <w:left w:val="single" w:sz="4" w:space="0" w:color="auto"/>
              <w:bottom w:val="single" w:sz="4" w:space="0" w:color="auto"/>
              <w:right w:val="single" w:sz="4" w:space="0" w:color="auto"/>
            </w:tcBorders>
          </w:tcPr>
          <w:p w14:paraId="547DF5BA"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615" w:type="dxa"/>
            <w:tcBorders>
              <w:top w:val="single" w:sz="4" w:space="0" w:color="auto"/>
              <w:left w:val="single" w:sz="4" w:space="0" w:color="auto"/>
              <w:bottom w:val="single" w:sz="4" w:space="0" w:color="auto"/>
              <w:right w:val="single" w:sz="4" w:space="0" w:color="auto"/>
            </w:tcBorders>
          </w:tcPr>
          <w:p w14:paraId="7F48C858"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389" w:type="dxa"/>
            <w:tcBorders>
              <w:top w:val="single" w:sz="4" w:space="0" w:color="auto"/>
              <w:left w:val="single" w:sz="4" w:space="0" w:color="auto"/>
              <w:bottom w:val="single" w:sz="4" w:space="0" w:color="auto"/>
              <w:right w:val="single" w:sz="4" w:space="0" w:color="auto"/>
            </w:tcBorders>
          </w:tcPr>
          <w:p w14:paraId="263AC7C3" w14:textId="77777777" w:rsidR="000A3BCC" w:rsidRPr="0060357A" w:rsidRDefault="000A3BCC" w:rsidP="000252C6">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tcPr>
          <w:p w14:paraId="380E5DFB" w14:textId="1A463953" w:rsidR="000A3BCC" w:rsidRPr="0060357A" w:rsidRDefault="000252C6" w:rsidP="000252C6">
            <w:pPr>
              <w:pStyle w:val="TAL"/>
              <w:spacing w:line="240" w:lineRule="auto"/>
              <w:rPr>
                <w:rFonts w:ascii="Times New Roman" w:hAnsi="Times New Roman"/>
                <w:sz w:val="12"/>
                <w:szCs w:val="12"/>
                <w:lang w:eastAsia="ja-JP"/>
              </w:rPr>
            </w:pPr>
            <w:r>
              <w:rPr>
                <w:rFonts w:ascii="Times New Roman" w:hAnsi="Times New Roman"/>
                <w:sz w:val="12"/>
                <w:szCs w:val="12"/>
                <w:lang w:eastAsia="ja-JP"/>
              </w:rPr>
              <w:t>Optional</w:t>
            </w:r>
          </w:p>
        </w:tc>
      </w:tr>
      <w:tr w:rsidR="0031263D" w:rsidRPr="0060357A" w14:paraId="5C70BA16" w14:textId="77777777" w:rsidTr="0031263D">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7DA4C9C0" w14:textId="4A68AA20" w:rsidR="000A3BCC"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7831380D" w14:textId="638843FA"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pow_sav_enh</w:t>
            </w:r>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134040D0"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29-2</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303293B" w14:textId="3ECA6217"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TRS for </w:t>
            </w:r>
            <w:r w:rsidR="00D14DE2">
              <w:rPr>
                <w:rFonts w:ascii="Times New Roman" w:hAnsi="Times New Roman"/>
                <w:sz w:val="12"/>
                <w:szCs w:val="12"/>
                <w:lang w:eastAsia="zh-CN"/>
              </w:rPr>
              <w:t>IDLE</w:t>
            </w:r>
            <w:r w:rsidRPr="0060357A">
              <w:rPr>
                <w:rFonts w:ascii="Times New Roman" w:hAnsi="Times New Roman"/>
                <w:sz w:val="12"/>
                <w:szCs w:val="12"/>
                <w:lang w:eastAsia="zh-CN"/>
              </w:rPr>
              <w:t>/</w:t>
            </w:r>
            <w:r w:rsidR="00D14DE2">
              <w:rPr>
                <w:rFonts w:ascii="Times New Roman" w:hAnsi="Times New Roman"/>
                <w:sz w:val="12"/>
                <w:szCs w:val="12"/>
                <w:lang w:eastAsia="zh-CN"/>
              </w:rPr>
              <w:t>I</w:t>
            </w:r>
            <w:r w:rsidRPr="0060357A">
              <w:rPr>
                <w:rFonts w:ascii="Times New Roman" w:hAnsi="Times New Roman"/>
                <w:sz w:val="12"/>
                <w:szCs w:val="12"/>
                <w:lang w:eastAsia="zh-CN"/>
              </w:rPr>
              <w:t xml:space="preserve">nactive </w:t>
            </w:r>
            <w:r w:rsidR="00D14DE2">
              <w:rPr>
                <w:rFonts w:ascii="Times New Roman" w:hAnsi="Times New Roman"/>
                <w:sz w:val="12"/>
                <w:szCs w:val="12"/>
                <w:lang w:eastAsia="zh-CN"/>
              </w:rPr>
              <w:t>UEs</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E2D00B4" w14:textId="77777777" w:rsidR="00D14DE2" w:rsidRDefault="000A3BCC" w:rsidP="000252C6">
            <w:pPr>
              <w:autoSpaceDE w:val="0"/>
              <w:autoSpaceDN w:val="0"/>
              <w:adjustRightInd w:val="0"/>
              <w:snapToGrid w:val="0"/>
              <w:spacing w:after="0" w:line="240" w:lineRule="auto"/>
              <w:jc w:val="both"/>
              <w:rPr>
                <w:sz w:val="12"/>
                <w:szCs w:val="12"/>
              </w:rPr>
            </w:pPr>
            <w:r w:rsidRPr="000252C6">
              <w:rPr>
                <w:sz w:val="12"/>
                <w:szCs w:val="12"/>
              </w:rPr>
              <w:t xml:space="preserve">TRS </w:t>
            </w:r>
            <w:r w:rsidR="00D14DE2">
              <w:rPr>
                <w:sz w:val="12"/>
                <w:szCs w:val="12"/>
              </w:rPr>
              <w:t>resource configuration</w:t>
            </w:r>
            <w:r w:rsidRPr="000252C6">
              <w:rPr>
                <w:sz w:val="12"/>
                <w:szCs w:val="12"/>
              </w:rPr>
              <w:t xml:space="preserve"> for </w:t>
            </w:r>
            <w:r w:rsidR="00D14DE2">
              <w:rPr>
                <w:sz w:val="12"/>
                <w:szCs w:val="12"/>
              </w:rPr>
              <w:t>IDLE</w:t>
            </w:r>
            <w:r w:rsidRPr="000252C6">
              <w:rPr>
                <w:sz w:val="12"/>
                <w:szCs w:val="12"/>
              </w:rPr>
              <w:t>/</w:t>
            </w:r>
            <w:r w:rsidR="00D14DE2">
              <w:rPr>
                <w:sz w:val="12"/>
                <w:szCs w:val="12"/>
              </w:rPr>
              <w:t>I</w:t>
            </w:r>
            <w:r w:rsidRPr="000252C6">
              <w:rPr>
                <w:sz w:val="12"/>
                <w:szCs w:val="12"/>
              </w:rPr>
              <w:t>nactive UEs</w:t>
            </w:r>
          </w:p>
          <w:p w14:paraId="09435225" w14:textId="76B2FE46" w:rsidR="000A3BCC" w:rsidRPr="000578ED" w:rsidRDefault="00D14DE2" w:rsidP="00BA681B">
            <w:pPr>
              <w:pStyle w:val="ListParagraph"/>
              <w:numPr>
                <w:ilvl w:val="6"/>
                <w:numId w:val="22"/>
              </w:numPr>
              <w:autoSpaceDE w:val="0"/>
              <w:autoSpaceDN w:val="0"/>
              <w:adjustRightInd w:val="0"/>
              <w:snapToGrid w:val="0"/>
              <w:spacing w:after="0" w:line="240" w:lineRule="auto"/>
              <w:ind w:left="177" w:hanging="180"/>
              <w:jc w:val="both"/>
              <w:rPr>
                <w:sz w:val="12"/>
                <w:szCs w:val="12"/>
              </w:rPr>
            </w:pPr>
            <w:r w:rsidRPr="000578ED">
              <w:rPr>
                <w:sz w:val="12"/>
                <w:szCs w:val="12"/>
              </w:rPr>
              <w:t xml:space="preserve">Support of SIB decoding for the configuration of TRS resource and L1 signaling for availability indication </w:t>
            </w:r>
          </w:p>
          <w:p w14:paraId="4345425F" w14:textId="110EEF05" w:rsidR="000578ED" w:rsidRPr="000578ED" w:rsidRDefault="00BA681B" w:rsidP="00BA681B">
            <w:pPr>
              <w:pStyle w:val="ListParagraph"/>
              <w:numPr>
                <w:ilvl w:val="6"/>
                <w:numId w:val="22"/>
              </w:numPr>
              <w:autoSpaceDE w:val="0"/>
              <w:autoSpaceDN w:val="0"/>
              <w:adjustRightInd w:val="0"/>
              <w:snapToGrid w:val="0"/>
              <w:spacing w:after="0" w:line="240" w:lineRule="auto"/>
              <w:ind w:left="177" w:hanging="180"/>
              <w:jc w:val="both"/>
              <w:rPr>
                <w:sz w:val="12"/>
                <w:szCs w:val="12"/>
              </w:rPr>
            </w:pPr>
            <w:proofErr w:type="gramStart"/>
            <w:r>
              <w:rPr>
                <w:sz w:val="12"/>
                <w:szCs w:val="12"/>
              </w:rPr>
              <w:t>Support  paging</w:t>
            </w:r>
            <w:proofErr w:type="gramEnd"/>
            <w:r>
              <w:rPr>
                <w:sz w:val="12"/>
                <w:szCs w:val="12"/>
              </w:rPr>
              <w:t xml:space="preserve"> DCI and new DCI format for PEI with additional bit for TRS availability indication   </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310160B" w14:textId="77777777" w:rsidR="000A3BCC" w:rsidRPr="0060357A" w:rsidRDefault="000A3BCC" w:rsidP="000252C6">
            <w:pPr>
              <w:pStyle w:val="TAL"/>
              <w:spacing w:line="240" w:lineRule="auto"/>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B2A948A" w14:textId="77777777"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B91453B" w14:textId="77777777" w:rsidR="000A3BCC" w:rsidRPr="0060357A" w:rsidRDefault="000A3BCC" w:rsidP="000252C6">
            <w:pPr>
              <w:pStyle w:val="TAL"/>
              <w:spacing w:line="240" w:lineRule="auto"/>
              <w:rPr>
                <w:rFonts w:ascii="Times New Roman" w:hAnsi="Times New Roman"/>
                <w:sz w:val="12"/>
                <w:szCs w:val="12"/>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19ACC5" w14:textId="6D31689B" w:rsidR="000A3BCC" w:rsidRPr="0060357A" w:rsidRDefault="000578ED" w:rsidP="000252C6">
            <w:pPr>
              <w:pStyle w:val="TAL"/>
              <w:spacing w:line="240" w:lineRule="auto"/>
              <w:rPr>
                <w:rFonts w:ascii="Times New Roman" w:hAnsi="Times New Roman"/>
                <w:sz w:val="12"/>
                <w:szCs w:val="12"/>
                <w:lang w:eastAsia="zh-CN"/>
              </w:rPr>
            </w:pPr>
            <w:r>
              <w:rPr>
                <w:rFonts w:ascii="Times New Roman" w:hAnsi="Times New Roman"/>
                <w:sz w:val="12"/>
                <w:szCs w:val="12"/>
                <w:lang w:val="en-US" w:eastAsia="zh-CN"/>
              </w:rPr>
              <w:t xml:space="preserve">IDLE/Inactive UE would not use the configured TRS resource for power saving </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705CE39"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Per UE</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4C50D38" w14:textId="77777777"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ja-JP"/>
              </w:rPr>
              <w:t>N</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698CCC7" w14:textId="77777777"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ja-JP"/>
              </w:rPr>
              <w:t>N</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7EF4A0F1"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389" w:type="dxa"/>
            <w:tcBorders>
              <w:top w:val="single" w:sz="4" w:space="0" w:color="auto"/>
              <w:left w:val="single" w:sz="4" w:space="0" w:color="auto"/>
              <w:bottom w:val="single" w:sz="4" w:space="0" w:color="auto"/>
              <w:right w:val="single" w:sz="4" w:space="0" w:color="auto"/>
            </w:tcBorders>
            <w:shd w:val="clear" w:color="auto" w:fill="auto"/>
          </w:tcPr>
          <w:p w14:paraId="09CF35AA" w14:textId="77777777" w:rsidR="000A3BCC" w:rsidRPr="0060357A" w:rsidRDefault="000A3BCC" w:rsidP="000252C6">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6D4A74D3" w14:textId="1DFA23DA" w:rsidR="000A3BCC" w:rsidRPr="0060357A" w:rsidRDefault="000252C6" w:rsidP="000252C6">
            <w:pPr>
              <w:pStyle w:val="TAL"/>
              <w:spacing w:line="240" w:lineRule="auto"/>
              <w:rPr>
                <w:rFonts w:ascii="Times New Roman" w:hAnsi="Times New Roman"/>
                <w:sz w:val="12"/>
                <w:szCs w:val="12"/>
              </w:rPr>
            </w:pPr>
            <w:r>
              <w:rPr>
                <w:rFonts w:ascii="Times New Roman" w:hAnsi="Times New Roman"/>
                <w:sz w:val="12"/>
                <w:szCs w:val="12"/>
                <w:lang w:eastAsia="ja-JP"/>
              </w:rPr>
              <w:t>Optional</w:t>
            </w:r>
          </w:p>
        </w:tc>
      </w:tr>
      <w:tr w:rsidR="0031263D" w:rsidRPr="0060357A" w14:paraId="66F1E1EE" w14:textId="77777777" w:rsidTr="0031263D">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7293A21C" w14:textId="18A33B95" w:rsidR="000A3BCC"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 xml:space="preserve"> NR_UE_</w:t>
            </w:r>
          </w:p>
          <w:p w14:paraId="6B9FCC82" w14:textId="35DCCC3A"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pow_sav_enh</w:t>
            </w:r>
          </w:p>
        </w:tc>
        <w:tc>
          <w:tcPr>
            <w:tcW w:w="360" w:type="dxa"/>
            <w:tcBorders>
              <w:top w:val="single" w:sz="4" w:space="0" w:color="auto"/>
              <w:left w:val="single" w:sz="4" w:space="0" w:color="auto"/>
              <w:bottom w:val="single" w:sz="4" w:space="0" w:color="auto"/>
              <w:right w:val="single" w:sz="4" w:space="0" w:color="auto"/>
            </w:tcBorders>
            <w:shd w:val="clear" w:color="auto" w:fill="auto"/>
            <w:hideMark/>
          </w:tcPr>
          <w:p w14:paraId="6C75945B"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29-3</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5C94E15" w14:textId="488A76AF"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 xml:space="preserve">PDCCH monitoring adaptation </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6C5728A" w14:textId="4FA5A6FB" w:rsidR="000A3BCC" w:rsidRPr="0060357A" w:rsidRDefault="000578ED" w:rsidP="000578ED">
            <w:pPr>
              <w:pStyle w:val="TAL"/>
              <w:spacing w:line="240" w:lineRule="auto"/>
              <w:rPr>
                <w:rFonts w:ascii="Times New Roman" w:hAnsi="Times New Roman"/>
                <w:sz w:val="12"/>
                <w:szCs w:val="12"/>
                <w:lang w:eastAsia="zh-CN"/>
              </w:rPr>
            </w:pPr>
            <w:r>
              <w:rPr>
                <w:rFonts w:ascii="Times New Roman" w:hAnsi="Times New Roman"/>
                <w:sz w:val="12"/>
                <w:szCs w:val="12"/>
                <w:lang w:eastAsia="zh-CN"/>
              </w:rPr>
              <w:t>Dynamic PDCCH monitoring adaptation</w:t>
            </w:r>
          </w:p>
          <w:p w14:paraId="1FC7FC2A" w14:textId="18F6B93D" w:rsidR="000A3BCC" w:rsidRDefault="000578ED" w:rsidP="000578ED">
            <w:pPr>
              <w:pStyle w:val="TAL"/>
              <w:numPr>
                <w:ilvl w:val="6"/>
                <w:numId w:val="22"/>
              </w:numPr>
              <w:spacing w:line="240" w:lineRule="auto"/>
              <w:ind w:left="177" w:hanging="180"/>
              <w:rPr>
                <w:rFonts w:ascii="Times New Roman" w:hAnsi="Times New Roman"/>
                <w:sz w:val="12"/>
                <w:szCs w:val="12"/>
                <w:lang w:eastAsia="zh-CN"/>
              </w:rPr>
            </w:pPr>
            <w:r>
              <w:rPr>
                <w:rFonts w:ascii="Times New Roman" w:hAnsi="Times New Roman"/>
                <w:sz w:val="12"/>
                <w:szCs w:val="12"/>
                <w:lang w:eastAsia="zh-CN"/>
              </w:rPr>
              <w:t>Support 2-bit in scheduling DCI format 1_1, 1_2, 0_1, and 0_2 for PDCCH monitoring adaptation</w:t>
            </w:r>
          </w:p>
          <w:p w14:paraId="597CEE1D" w14:textId="0AD04C80" w:rsidR="000578ED" w:rsidRDefault="000578ED" w:rsidP="000578ED">
            <w:pPr>
              <w:pStyle w:val="TAL"/>
              <w:numPr>
                <w:ilvl w:val="6"/>
                <w:numId w:val="22"/>
              </w:numPr>
              <w:spacing w:line="240" w:lineRule="auto"/>
              <w:ind w:left="177" w:hanging="180"/>
              <w:rPr>
                <w:rFonts w:ascii="Times New Roman" w:hAnsi="Times New Roman"/>
                <w:sz w:val="12"/>
                <w:szCs w:val="12"/>
                <w:lang w:eastAsia="zh-CN"/>
              </w:rPr>
            </w:pPr>
            <w:r>
              <w:rPr>
                <w:rFonts w:ascii="Times New Roman" w:hAnsi="Times New Roman"/>
                <w:sz w:val="12"/>
                <w:szCs w:val="12"/>
                <w:lang w:eastAsia="zh-CN"/>
              </w:rPr>
              <w:t>Support of PDCCH skipping by scheduling DCI with up to 2-bit indication</w:t>
            </w:r>
          </w:p>
          <w:p w14:paraId="57EF460B" w14:textId="4E8464A9" w:rsidR="000578ED" w:rsidRPr="0060357A" w:rsidRDefault="000578ED" w:rsidP="000578ED">
            <w:pPr>
              <w:pStyle w:val="TAL"/>
              <w:numPr>
                <w:ilvl w:val="6"/>
                <w:numId w:val="22"/>
              </w:numPr>
              <w:spacing w:line="240" w:lineRule="auto"/>
              <w:ind w:left="177" w:hanging="180"/>
              <w:rPr>
                <w:rFonts w:ascii="Times New Roman" w:hAnsi="Times New Roman"/>
                <w:sz w:val="12"/>
                <w:szCs w:val="12"/>
                <w:lang w:eastAsia="zh-CN"/>
              </w:rPr>
            </w:pPr>
            <w:r>
              <w:rPr>
                <w:rFonts w:ascii="Times New Roman" w:hAnsi="Times New Roman"/>
                <w:sz w:val="12"/>
                <w:szCs w:val="12"/>
                <w:lang w:eastAsia="zh-CN"/>
              </w:rPr>
              <w:t>Support of SSSG switching by scheduling DCI format 1_1, 1_2, 0_1, and 0_2</w:t>
            </w:r>
          </w:p>
          <w:p w14:paraId="06E5190B" w14:textId="60C6393F" w:rsidR="000A3BCC" w:rsidRPr="000578ED" w:rsidRDefault="000A3BCC" w:rsidP="000578ED">
            <w:pPr>
              <w:pStyle w:val="TAL"/>
              <w:spacing w:line="240" w:lineRule="auto"/>
              <w:rPr>
                <w:rFonts w:ascii="Times New Roman" w:hAnsi="Times New Roman"/>
                <w:sz w:val="12"/>
                <w:szCs w:val="12"/>
                <w:lang w:eastAsia="zh-CN"/>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DFE742B" w14:textId="77777777" w:rsidR="000A3BCC" w:rsidRPr="0060357A" w:rsidRDefault="000A3BCC" w:rsidP="000252C6">
            <w:pPr>
              <w:pStyle w:val="TAL"/>
              <w:spacing w:line="240" w:lineRule="auto"/>
              <w:rPr>
                <w:rFonts w:ascii="Times New Roman" w:hAnsi="Times New Roman"/>
                <w:sz w:val="12"/>
                <w:szCs w:val="12"/>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5BB5FCD" w14:textId="77777777" w:rsidR="000A3BCC" w:rsidRPr="0060357A" w:rsidRDefault="000A3BCC" w:rsidP="000252C6">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0570E92" w14:textId="77777777" w:rsidR="000A3BCC" w:rsidRPr="0060357A" w:rsidRDefault="000A3BCC" w:rsidP="000252C6">
            <w:pPr>
              <w:pStyle w:val="TAL"/>
              <w:spacing w:line="240" w:lineRule="auto"/>
              <w:rPr>
                <w:rFonts w:ascii="Times New Roman" w:hAnsi="Times New Roman"/>
                <w:sz w:val="12"/>
                <w:szCs w:val="12"/>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D6BB5F" w14:textId="02B68B8E" w:rsidR="000A3BCC" w:rsidRPr="0060357A" w:rsidRDefault="000578ED" w:rsidP="000252C6">
            <w:pPr>
              <w:pStyle w:val="TAL"/>
              <w:spacing w:line="240" w:lineRule="auto"/>
              <w:rPr>
                <w:rFonts w:ascii="Times New Roman" w:hAnsi="Times New Roman"/>
                <w:sz w:val="12"/>
                <w:szCs w:val="12"/>
                <w:lang w:eastAsia="zh-CN"/>
              </w:rPr>
            </w:pPr>
            <w:r>
              <w:rPr>
                <w:rFonts w:ascii="Times New Roman" w:hAnsi="Times New Roman"/>
                <w:sz w:val="12"/>
                <w:szCs w:val="12"/>
                <w:lang w:eastAsia="zh-CN"/>
              </w:rPr>
              <w:t xml:space="preserve">UE could not reduce the PDCCH monitoring occasion configured by the given search space.  </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6DF1E87"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zh-CN"/>
              </w:rPr>
              <w:t>Per UE</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8A2F3EA" w14:textId="77777777"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zh-CN"/>
              </w:rPr>
              <w:t>N</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2E742DCD" w14:textId="77777777"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zh-CN"/>
              </w:rPr>
              <w:t>N</w:t>
            </w:r>
          </w:p>
        </w:tc>
        <w:tc>
          <w:tcPr>
            <w:tcW w:w="615" w:type="dxa"/>
            <w:tcBorders>
              <w:top w:val="single" w:sz="4" w:space="0" w:color="auto"/>
              <w:left w:val="single" w:sz="4" w:space="0" w:color="auto"/>
              <w:bottom w:val="single" w:sz="4" w:space="0" w:color="auto"/>
              <w:right w:val="single" w:sz="4" w:space="0" w:color="auto"/>
            </w:tcBorders>
            <w:shd w:val="clear" w:color="auto" w:fill="auto"/>
          </w:tcPr>
          <w:p w14:paraId="3A0DEA7D" w14:textId="77777777" w:rsidR="000A3BCC" w:rsidRPr="0060357A" w:rsidRDefault="000A3BCC" w:rsidP="000252C6">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zh-CN"/>
              </w:rPr>
              <w:t>N</w:t>
            </w:r>
          </w:p>
        </w:tc>
        <w:tc>
          <w:tcPr>
            <w:tcW w:w="389" w:type="dxa"/>
            <w:tcBorders>
              <w:top w:val="single" w:sz="4" w:space="0" w:color="auto"/>
              <w:left w:val="single" w:sz="4" w:space="0" w:color="auto"/>
              <w:bottom w:val="single" w:sz="4" w:space="0" w:color="auto"/>
              <w:right w:val="single" w:sz="4" w:space="0" w:color="auto"/>
            </w:tcBorders>
            <w:shd w:val="clear" w:color="auto" w:fill="auto"/>
          </w:tcPr>
          <w:p w14:paraId="42E98F28" w14:textId="77777777" w:rsidR="000A3BCC" w:rsidRPr="0060357A" w:rsidRDefault="000A3BCC" w:rsidP="000252C6">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525D1E4" w14:textId="09FD4070" w:rsidR="000A3BCC" w:rsidRPr="0060357A" w:rsidRDefault="000A3BCC" w:rsidP="000252C6">
            <w:pPr>
              <w:pStyle w:val="TAL"/>
              <w:spacing w:line="240" w:lineRule="auto"/>
              <w:rPr>
                <w:rFonts w:ascii="Times New Roman" w:hAnsi="Times New Roman"/>
                <w:sz w:val="12"/>
                <w:szCs w:val="12"/>
              </w:rPr>
            </w:pPr>
            <w:r w:rsidRPr="0060357A">
              <w:rPr>
                <w:rFonts w:ascii="Times New Roman" w:hAnsi="Times New Roman"/>
                <w:sz w:val="12"/>
                <w:szCs w:val="12"/>
                <w:lang w:eastAsia="zh-CN"/>
              </w:rPr>
              <w:t>Opti</w:t>
            </w:r>
            <w:r w:rsidR="000252C6">
              <w:rPr>
                <w:rFonts w:ascii="Times New Roman" w:hAnsi="Times New Roman"/>
                <w:sz w:val="12"/>
                <w:szCs w:val="12"/>
                <w:lang w:eastAsia="zh-CN"/>
              </w:rPr>
              <w:t>onal</w:t>
            </w:r>
          </w:p>
        </w:tc>
      </w:tr>
    </w:tbl>
    <w:p w14:paraId="35D1F434" w14:textId="551B34DA" w:rsidR="00331F74" w:rsidRDefault="00331F74" w:rsidP="0004610E">
      <w:pPr>
        <w:rPr>
          <w:rFonts w:eastAsia="SimSun"/>
          <w:lang w:val="en-US" w:eastAsia="zh-CN"/>
        </w:rPr>
      </w:pPr>
    </w:p>
    <w:p w14:paraId="1727D3CA" w14:textId="77777777" w:rsidR="00331F74" w:rsidRDefault="00331F74">
      <w:pPr>
        <w:jc w:val="both"/>
        <w:rPr>
          <w:rFonts w:eastAsia="SimSun"/>
          <w:lang w:val="en-US" w:eastAsia="zh-CN"/>
        </w:rPr>
      </w:pPr>
    </w:p>
    <w:p w14:paraId="6DF4A2EE" w14:textId="77777777" w:rsidR="00331F74" w:rsidRDefault="00C225EB">
      <w:pPr>
        <w:pStyle w:val="Heading1"/>
        <w:spacing w:before="240" w:after="240"/>
        <w:ind w:left="448" w:hanging="448"/>
        <w:rPr>
          <w:rFonts w:eastAsia="SimSun"/>
          <w:b/>
          <w:sz w:val="24"/>
          <w:szCs w:val="24"/>
          <w:lang w:val="en-US" w:eastAsia="zh-CN"/>
        </w:rPr>
      </w:pPr>
      <w:r>
        <w:rPr>
          <w:rFonts w:eastAsia="SimSun"/>
          <w:b/>
          <w:sz w:val="24"/>
          <w:szCs w:val="24"/>
        </w:rPr>
        <w:t xml:space="preserve">Conclusion </w:t>
      </w:r>
    </w:p>
    <w:p w14:paraId="5D1B674A" w14:textId="51BB65C6"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the UE features for UE power saving enhancements for NR.  We have the following proposals </w:t>
      </w:r>
    </w:p>
    <w:p w14:paraId="0913A944" w14:textId="0F5B6FFC" w:rsidR="0004610E" w:rsidRPr="0004610E" w:rsidRDefault="0004610E" w:rsidP="0004610E">
      <w:pPr>
        <w:pStyle w:val="ListParagraph"/>
        <w:numPr>
          <w:ilvl w:val="0"/>
          <w:numId w:val="25"/>
        </w:numPr>
        <w:rPr>
          <w:lang w:eastAsia="zh-CN"/>
        </w:rPr>
      </w:pPr>
      <w:r w:rsidRPr="0004610E">
        <w:rPr>
          <w:lang w:eastAsia="zh-CN"/>
        </w:rPr>
        <w:t xml:space="preserve">Proposal 1:  The UE feature for IDLE/Inactive mode UE should be designed as the feature indication is transparent to the network since the UE capability of UE support of this feature would not be completely known by the network.  </w:t>
      </w:r>
    </w:p>
    <w:p w14:paraId="3B19B682" w14:textId="77777777" w:rsidR="0004610E" w:rsidRPr="0004610E" w:rsidRDefault="0004610E" w:rsidP="0004610E">
      <w:pPr>
        <w:pStyle w:val="ListParagraph"/>
        <w:numPr>
          <w:ilvl w:val="0"/>
          <w:numId w:val="25"/>
        </w:numPr>
        <w:rPr>
          <w:lang w:val="en-US" w:eastAsia="zh-CN"/>
        </w:rPr>
      </w:pPr>
      <w:r w:rsidRPr="0004610E">
        <w:rPr>
          <w:lang w:val="en-US" w:eastAsia="zh-CN"/>
        </w:rPr>
        <w:t>Proposal 2: UE capability for IDLE/Inactive UE power saving should be based on the support of the configuration of physical channel and monitoring occasions for paging subgroup indication.</w:t>
      </w:r>
    </w:p>
    <w:p w14:paraId="0171E031" w14:textId="77777777" w:rsidR="0004610E" w:rsidRPr="0004610E" w:rsidRDefault="0004610E" w:rsidP="0004610E">
      <w:pPr>
        <w:pStyle w:val="ListParagraph"/>
        <w:numPr>
          <w:ilvl w:val="0"/>
          <w:numId w:val="25"/>
        </w:numPr>
        <w:rPr>
          <w:lang w:val="en-US" w:eastAsia="zh-CN"/>
        </w:rPr>
      </w:pPr>
      <w:r w:rsidRPr="0004610E">
        <w:rPr>
          <w:lang w:val="en-US" w:eastAsia="zh-CN"/>
        </w:rPr>
        <w:t xml:space="preserve">Proposal 3:  The UE capability of TRS should be the UE decoding of the TRS configuration in the SIB and the L1 signaling from DCI formats in either Paging DCI or PEI.  </w:t>
      </w:r>
    </w:p>
    <w:p w14:paraId="6F8481D0" w14:textId="77777777" w:rsidR="0004610E" w:rsidRPr="0004610E" w:rsidRDefault="0004610E" w:rsidP="0004610E">
      <w:pPr>
        <w:pStyle w:val="ListParagraph"/>
        <w:numPr>
          <w:ilvl w:val="0"/>
          <w:numId w:val="25"/>
        </w:numPr>
        <w:rPr>
          <w:lang w:val="en-US" w:eastAsia="zh-CN"/>
        </w:rPr>
      </w:pPr>
      <w:r w:rsidRPr="0004610E">
        <w:rPr>
          <w:lang w:val="en-US" w:eastAsia="zh-CN"/>
        </w:rPr>
        <w:t xml:space="preserve">Proposal 4:  The UE capability of PDCCH monitoring adaptation for CONNECTED mode UE is to indicate the support of up to 2-bit indication in the scheduling DCI formats 1_1, 1_2, 0_1 and 0_2 for PDCCH skipping and SSSG switching.   </w:t>
      </w:r>
    </w:p>
    <w:p w14:paraId="647B7B61" w14:textId="77777777" w:rsidR="0004610E" w:rsidRPr="0004610E" w:rsidRDefault="0004610E" w:rsidP="0004610E">
      <w:pPr>
        <w:pStyle w:val="ListParagraph"/>
        <w:rPr>
          <w:lang w:val="en-US" w:eastAsia="zh-CN"/>
        </w:rPr>
      </w:pPr>
    </w:p>
    <w:p w14:paraId="41E3C5FA" w14:textId="39BBD19E" w:rsidR="0004610E" w:rsidRPr="0004610E" w:rsidRDefault="0004610E" w:rsidP="0004610E">
      <w:pPr>
        <w:rPr>
          <w:lang w:eastAsia="zh-CN"/>
        </w:rPr>
      </w:pPr>
      <w:r w:rsidRPr="0004610E">
        <w:rPr>
          <w:lang w:eastAsia="zh-CN"/>
        </w:rPr>
        <w:t xml:space="preserve">We proposed to use </w:t>
      </w:r>
      <w:r w:rsidRPr="0004610E">
        <w:rPr>
          <w:lang w:eastAsia="zh-CN"/>
        </w:rPr>
        <w:fldChar w:fldCharType="begin"/>
      </w:r>
      <w:r w:rsidRPr="0004610E">
        <w:rPr>
          <w:lang w:eastAsia="zh-CN"/>
        </w:rPr>
        <w:instrText xml:space="preserve"> REF _Ref83578773 \h </w:instrText>
      </w:r>
      <w:r>
        <w:rPr>
          <w:lang w:eastAsia="zh-CN"/>
        </w:rPr>
        <w:instrText xml:space="preserve"> \* MERGEFORMAT </w:instrText>
      </w:r>
      <w:r w:rsidRPr="0004610E">
        <w:rPr>
          <w:lang w:eastAsia="zh-CN"/>
        </w:rPr>
      </w:r>
      <w:r w:rsidRPr="0004610E">
        <w:rPr>
          <w:lang w:eastAsia="zh-CN"/>
        </w:rPr>
        <w:fldChar w:fldCharType="separate"/>
      </w:r>
      <w:r w:rsidRPr="0004610E">
        <w:t xml:space="preserve">Table </w:t>
      </w:r>
      <w:r w:rsidRPr="0004610E">
        <w:rPr>
          <w:noProof/>
        </w:rPr>
        <w:t>1</w:t>
      </w:r>
      <w:r w:rsidRPr="0004610E">
        <w:rPr>
          <w:lang w:eastAsia="zh-CN"/>
        </w:rPr>
        <w:fldChar w:fldCharType="end"/>
      </w:r>
      <w:r w:rsidRPr="0004610E">
        <w:rPr>
          <w:lang w:eastAsia="zh-CN"/>
        </w:rPr>
        <w:t xml:space="preserve">for the UE feature for UE power saving enhancements for NR.  </w:t>
      </w:r>
    </w:p>
    <w:p w14:paraId="2165D637" w14:textId="12604F0F" w:rsidR="00331F74" w:rsidRPr="0004610E" w:rsidRDefault="00331F74">
      <w:pPr>
        <w:jc w:val="both"/>
        <w:rPr>
          <w:rFonts w:eastAsiaTheme="minorEastAsia"/>
          <w:iCs/>
          <w:lang w:eastAsia="zh-CN"/>
        </w:rPr>
      </w:pPr>
    </w:p>
    <w:p w14:paraId="5AD7C3AF" w14:textId="77777777" w:rsidR="00331F74" w:rsidRDefault="00331F74">
      <w:pPr>
        <w:pStyle w:val="BodyText"/>
        <w:spacing w:before="120"/>
        <w:jc w:val="both"/>
        <w:rPr>
          <w:rFonts w:eastAsiaTheme="minorEastAsia"/>
          <w:b/>
          <w:i/>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65455F37" w14:textId="612629DA" w:rsidR="00331F74" w:rsidRDefault="00C225EB">
      <w:pPr>
        <w:pStyle w:val="ListParagraph"/>
        <w:numPr>
          <w:ilvl w:val="0"/>
          <w:numId w:val="14"/>
        </w:numPr>
        <w:ind w:hangingChars="210"/>
        <w:jc w:val="both"/>
        <w:rPr>
          <w:rFonts w:eastAsiaTheme="minorEastAsia"/>
          <w:lang w:val="en-US" w:eastAsia="zh-CN"/>
        </w:rPr>
      </w:pPr>
      <w:bookmarkStart w:id="9" w:name="_Ref446507216"/>
      <w:bookmarkStart w:id="10" w:name="_Ref446511358"/>
      <w:bookmarkStart w:id="11" w:name="_Ref446506608"/>
      <w:bookmarkStart w:id="12" w:name="_Ref83499234"/>
      <w:bookmarkStart w:id="13" w:name="_Ref47626651"/>
      <w:bookmarkEnd w:id="9"/>
      <w:bookmarkEnd w:id="10"/>
      <w:bookmarkEnd w:id="11"/>
      <w:r>
        <w:rPr>
          <w:rFonts w:eastAsiaTheme="minorEastAsia" w:hint="eastAsia"/>
          <w:lang w:val="en-US" w:eastAsia="zh-CN"/>
        </w:rPr>
        <w:t>R</w:t>
      </w:r>
      <w:r w:rsidR="001F45B7">
        <w:rPr>
          <w:rFonts w:eastAsiaTheme="minorEastAsia"/>
          <w:lang w:val="en-US" w:eastAsia="zh-CN"/>
        </w:rPr>
        <w:t>P</w:t>
      </w:r>
      <w:r w:rsidR="001B7FDF">
        <w:rPr>
          <w:rFonts w:eastAsiaTheme="minorEastAsia"/>
          <w:lang w:val="en-US" w:eastAsia="zh-CN"/>
        </w:rPr>
        <w:t>-2</w:t>
      </w:r>
      <w:r w:rsidR="00163C2D">
        <w:rPr>
          <w:rFonts w:eastAsiaTheme="minorEastAsia"/>
          <w:lang w:val="en-US" w:eastAsia="zh-CN"/>
        </w:rPr>
        <w:t>00938</w:t>
      </w:r>
      <w:r w:rsidR="001B7FDF">
        <w:rPr>
          <w:rFonts w:eastAsiaTheme="minorEastAsia"/>
          <w:lang w:val="en-US" w:eastAsia="zh-CN"/>
        </w:rPr>
        <w:t>, “</w:t>
      </w:r>
      <w:r w:rsidR="00163C2D" w:rsidRPr="00163C2D">
        <w:rPr>
          <w:rFonts w:eastAsiaTheme="minorEastAsia"/>
          <w:lang w:val="en-US" w:eastAsia="zh-CN"/>
        </w:rPr>
        <w:t>UE Power Saving Enhancements for NR</w:t>
      </w:r>
      <w:r w:rsidR="00163C2D">
        <w:rPr>
          <w:rFonts w:eastAsiaTheme="minorEastAsia"/>
          <w:lang w:val="en-US" w:eastAsia="zh-CN"/>
        </w:rPr>
        <w:t>”, MediaTek</w:t>
      </w:r>
      <w:bookmarkEnd w:id="12"/>
    </w:p>
    <w:bookmarkEnd w:id="13"/>
    <w:p w14:paraId="7ECF0E3D" w14:textId="77777777" w:rsidR="00331F74" w:rsidRDefault="00C225EB">
      <w:pPr>
        <w:tabs>
          <w:tab w:val="left" w:pos="1906"/>
        </w:tabs>
        <w:rPr>
          <w:lang w:val="en-US" w:eastAsia="zh-CN"/>
        </w:rPr>
      </w:pPr>
      <w:r>
        <w:rPr>
          <w:rFonts w:hint="eastAsia"/>
          <w:lang w:val="en-US" w:eastAsia="zh-CN"/>
        </w:rPr>
        <w:tab/>
      </w:r>
    </w:p>
    <w:sectPr w:rsidR="00331F7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5983" w14:textId="77777777" w:rsidR="002F0A89" w:rsidRDefault="002F0A89">
      <w:pPr>
        <w:spacing w:after="0" w:line="240" w:lineRule="auto"/>
      </w:pPr>
      <w:r>
        <w:separator/>
      </w:r>
    </w:p>
  </w:endnote>
  <w:endnote w:type="continuationSeparator" w:id="0">
    <w:p w14:paraId="43D82574" w14:textId="77777777" w:rsidR="002F0A89" w:rsidRDefault="002F0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78174" w14:textId="77777777" w:rsidR="002F0A89" w:rsidRDefault="002F0A89">
      <w:pPr>
        <w:spacing w:after="0" w:line="240" w:lineRule="auto"/>
      </w:pPr>
      <w:r>
        <w:separator/>
      </w:r>
    </w:p>
  </w:footnote>
  <w:footnote w:type="continuationSeparator" w:id="0">
    <w:p w14:paraId="64EF0E14" w14:textId="77777777" w:rsidR="002F0A89" w:rsidRDefault="002F0A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0"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5"/>
  </w:num>
  <w:num w:numId="3">
    <w:abstractNumId w:val="13"/>
  </w:num>
  <w:num w:numId="4">
    <w:abstractNumId w:val="23"/>
  </w:num>
  <w:num w:numId="5">
    <w:abstractNumId w:val="2"/>
  </w:num>
  <w:num w:numId="6">
    <w:abstractNumId w:val="10"/>
  </w:num>
  <w:num w:numId="7">
    <w:abstractNumId w:val="18"/>
  </w:num>
  <w:num w:numId="8">
    <w:abstractNumId w:val="12"/>
  </w:num>
  <w:num w:numId="9">
    <w:abstractNumId w:val="14"/>
  </w:num>
  <w:num w:numId="10">
    <w:abstractNumId w:val="22"/>
  </w:num>
  <w:num w:numId="11">
    <w:abstractNumId w:val="5"/>
  </w:num>
  <w:num w:numId="12">
    <w:abstractNumId w:val="0"/>
  </w:num>
  <w:num w:numId="13">
    <w:abstractNumId w:val="20"/>
    <w:lvlOverride w:ilvl="0">
      <w:startOverride w:val="1"/>
    </w:lvlOverride>
  </w:num>
  <w:num w:numId="14">
    <w:abstractNumId w:val="7"/>
  </w:num>
  <w:num w:numId="15">
    <w:abstractNumId w:val="11"/>
  </w:num>
  <w:num w:numId="16">
    <w:abstractNumId w:val="3"/>
  </w:num>
  <w:num w:numId="17">
    <w:abstractNumId w:val="21"/>
  </w:num>
  <w:num w:numId="18">
    <w:abstractNumId w:val="19"/>
    <w:lvlOverride w:ilvl="0">
      <w:startOverride w:val="1"/>
    </w:lvlOverride>
    <w:lvlOverride w:ilvl="1"/>
    <w:lvlOverride w:ilvl="2"/>
    <w:lvlOverride w:ilvl="3"/>
    <w:lvlOverride w:ilvl="4"/>
    <w:lvlOverride w:ilvl="5"/>
    <w:lvlOverride w:ilvl="6"/>
    <w:lvlOverride w:ilvl="7"/>
    <w:lvlOverride w:ilvl="8"/>
  </w:num>
  <w:num w:numId="19">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16"/>
  </w:num>
  <w:num w:numId="21">
    <w:abstractNumId w:val="9"/>
  </w:num>
  <w:num w:numId="22">
    <w:abstractNumId w:val="6"/>
  </w:num>
  <w:num w:numId="23">
    <w:abstractNumId w:val="17"/>
  </w:num>
  <w:num w:numId="24">
    <w:abstractNumId w:val="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4AA"/>
    <w:rsid w:val="0076370C"/>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ind w:left="446" w:hanging="446"/>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cp:revision>
  <cp:lastPrinted>2007-12-29T21:50:00Z</cp:lastPrinted>
  <dcterms:created xsi:type="dcterms:W3CDTF">2021-09-30T15:19:00Z</dcterms:created>
  <dcterms:modified xsi:type="dcterms:W3CDTF">2021-09-30T15:19:00Z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